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spacing w:after="100"/>
        <w:rPr>
          <w:lang w:eastAsia="ko-KR"/>
          <w:b/>
          <w:bCs/>
        </w:rPr>
      </w:pPr>
      <w:bookmarkStart w:id="1" w:name="_top"/>
      <w:bookmarkEnd w:id="1"/>
      <w:r>
        <w:rPr>
          <w:lang w:eastAsia="ko-KR"/>
          <w:rFonts w:ascii="KoPubWorldBatang Medium" w:eastAsia="KoPubWorldBatang Medium" w:hAnsi="KoPubWorldBatang Medium" w:cs="KoPubWorldBatang Medium" w:hint="eastAsia"/>
          <w:b/>
          <w:bCs/>
          <w:sz w:val="34"/>
          <w:szCs w:val="34"/>
        </w:rPr>
        <w:t>인공 장기용 생체 연료전지 전극(BFC)의 효율 극대화를 위한 소재 설계</w:t>
      </w:r>
    </w:p>
    <w:p>
      <w:pPr>
        <w:pStyle w:val="BBAuthorName"/>
        <w:rPr>
          <w:lang w:eastAsia="ko-KR"/>
          <w:rFonts w:ascii="KoPubWorldBatang Light" w:eastAsia="KoPubWorldBatang Light" w:hAnsi="KoPubWorldBatang Light" w:cs="KoPubWorldBatang Light"/>
          <w:highlight w:val="yellow"/>
        </w:rPr>
      </w:pPr>
      <w:r>
        <w:rPr>
          <w:lang w:eastAsia="ko-KR"/>
          <w:rFonts w:ascii="KoPubWorldBatang Light" w:eastAsia="KoPubWorldBatang Light" w:hAnsi="KoPubWorldBatang Light" w:cs="KoPubWorldBatang Light" w:hint="eastAsia"/>
        </w:rPr>
        <w:t xml:space="preserve">심민서, 이소현  </w:t>
      </w:r>
    </w:p>
    <w:p>
      <w:pPr>
        <w:pStyle w:val="BCAuthorAddress"/>
      </w:pPr>
      <w:r>
        <w:rPr>
          <w:rFonts w:hint="eastAsia"/>
        </w:rPr>
        <w:t>하나고등학교</w:t>
      </w:r>
    </w:p>
    <w:p>
      <w:pPr>
        <w:pStyle w:val="BIEmailAddress"/>
        <w:rPr>
          <w:lang w:eastAsia="ko-KR"/>
        </w:rPr>
      </w:pPr>
    </w:p>
    <w:p>
      <w:pPr>
        <w:pStyle w:val="BDAbstract"/>
        <w:rPr>
          <w:lang w:eastAsia="ko-KR"/>
          <w:rFonts w:ascii="Times New Roman" w:hAnsi="Times New Roman"/>
          <w:sz w:val="20"/>
        </w:rPr>
      </w:pPr>
      <w:r>
        <w:rPr>
          <w:rStyle w:val="BDAbstractTitleChar"/>
          <w:lang w:eastAsia="ko-KR"/>
          <w:rFonts w:ascii="Times New Roman" w:hAnsi="Times New Roman"/>
          <w:sz w:val="20"/>
        </w:rPr>
        <w:t>ABSTRACT:</w:t>
      </w:r>
      <w:r>
        <w:rPr>
          <w:lang w:eastAsia="ko-KR"/>
          <w:rFonts w:ascii="Times New Roman" w:hAnsi="Times New Roman"/>
          <w:sz w:val="20"/>
        </w:rPr>
        <w:t xml:space="preserve"> This study addresses the challenge of enhancing enzyme stability and regeneration in implantable bioelectrochemical systems. We developed and analyzed dynamic immobilization and renewal strategies using nanostructured carriers and polymer matrices to maintain enzymatic activity. Both experimental and theoretical approaches were employed to evaluate degradation mechanisms and propose mitigation strategies, ensuring sustained catalytic function under physiological conditions. Results demonstrated improved durability and functional retention, offering insights for designing long-lasting, sustainable implantable power sources. These findings underscore the importance of enzyme maintenance in achieving reliable in vivo bioenergy generation.</w:t>
      </w:r>
    </w:p>
    <w:p>
      <w:pPr>
        <w:pStyle w:val="SectionTitle"/>
        <w:rPr>
          <w:lang w:eastAsia="ko-KR"/>
          <w:rFonts w:ascii="Times New Roman" w:hAnsi="Times New Roman"/>
          <w:sz w:val="20"/>
          <w:szCs w:val="20"/>
        </w:rPr>
      </w:pPr>
      <w:r>
        <w:rPr>
          <w:lang w:eastAsia="ko-KR"/>
          <w:rFonts w:ascii="Times New Roman" w:hAnsi="Times New Roman"/>
          <w:sz w:val="20"/>
          <w:szCs w:val="20"/>
        </w:rPr>
        <w:t>서론</w:t>
      </w:r>
      <w:r>
        <w:rPr>
          <w:lang w:eastAsia="ko-KR"/>
          <w:rFonts w:ascii="Times New Roman" w:hAnsi="Times New Roman" w:hint="eastAsia"/>
          <w:sz w:val="20"/>
          <w:szCs w:val="20"/>
        </w:rPr>
        <w:t xml:space="preserve"> (</w:t>
      </w:r>
      <w:r>
        <w:rPr>
          <w:lang w:eastAsia="ko-KR"/>
          <w:rFonts w:ascii="Times New Roman" w:hAnsi="Times New Roman"/>
          <w:sz w:val="20"/>
          <w:szCs w:val="20"/>
        </w:rPr>
        <w:t xml:space="preserve"> Introduction )</w:t>
      </w:r>
    </w:p>
    <w:p>
      <w:pPr>
        <w:pStyle w:val="TAMainText"/>
        <w:rPr>
          <w:lang w:eastAsia="ko-KR"/>
          <w:rFonts w:ascii="바탕" w:hAnsi="바탕" w:cs="바탕"/>
          <w:sz w:val="20"/>
        </w:rPr>
      </w:pPr>
      <w:r>
        <w:rPr>
          <w:lang w:eastAsia="ko-KR"/>
          <w:rFonts w:ascii="바탕" w:hAnsi="바탕" w:cs="바탕" w:hint="eastAsia"/>
          <w:sz w:val="20"/>
        </w:rPr>
        <w:t>이식형 인공장기와 의료기기의 안정적인 작동을 위해서는 체내에서 지속 가능한 전력원이 필수적이다. 기존 외부 배터리나 유도 방식은 부피, 내구성, 감염 위험 등의 문제로 한계가 뚜렷하다. 이에 따라 체내 포도당이나 젖산을 산화시켜 전력을 생성하는 생체 연료전지(Biofuel Cell, BFC)가 유력한 대안으로 주목받고 있다.</w:t>
      </w:r>
    </w:p>
    <w:p>
      <w:pPr>
        <w:pStyle w:val="TAMainText"/>
        <w:rPr>
          <w:lang w:eastAsia="ko-KR"/>
          <w:rFonts w:ascii="바탕" w:hAnsi="바탕" w:cs="바탕"/>
          <w:sz w:val="20"/>
        </w:rPr>
      </w:pPr>
      <w:r>
        <w:rPr>
          <w:lang w:eastAsia="ko-KR"/>
          <w:rFonts w:ascii="바탕" w:hAnsi="바탕" w:cs="바탕" w:hint="eastAsia"/>
          <w:sz w:val="20"/>
        </w:rPr>
        <w:t>그러나 기존 BFC는 낮은 체내 연료 농도, 낮은 전극 효율, 효소 불안정성 등으로 출력이 제한적이다. 특히 인공장기처럼 지속적이고 고출력이 필요한 장치에는 현행 기술로는 적용이 어렵다. 본 연구는 이러한 한계를 극복하고자, 고전도성 전극 소재(rGO, AuNPs, MXene 등)와 효소 고정화 기술을 결합한 고효율 시스템을 설계하고, 포도당과 젖산을 동시에 활용하는 복합 연료 시스템을 고안하였다.</w:t>
      </w:r>
    </w:p>
    <w:p>
      <w:pPr>
        <w:pStyle w:val="TAMainText"/>
        <w:rPr>
          <w:lang w:eastAsia="ko-KR"/>
          <w:rFonts w:ascii="바탕" w:hAnsi="바탕" w:cs="바탕"/>
          <w:sz w:val="20"/>
        </w:rPr>
      </w:pPr>
      <w:r>
        <w:rPr>
          <w:lang w:eastAsia="ko-KR"/>
          <w:rFonts w:ascii="바탕" w:hAnsi="바탕" w:cs="바탕" w:hint="eastAsia"/>
          <w:sz w:val="20"/>
        </w:rPr>
        <w:t xml:space="preserve">체내 환경은 pH, 온도, 이온 농도 등이 복잡하게 변동하며, 효소의 탈착이나 비활성화, 면역 반응 등이 문제로 작용한다. 이를 해결하기 위해 본 연구는 효소-전극 간 공유결합 기반 고정, 항염증성 코팅, PEG 기반 바이오파울링 방지 구조를 도입하였다. 또한 불필요한 구조물(Glucose Chamber, Air Sparger, Water </w:t>
      </w:r>
      <w:r>
        <w:rPr>
          <w:lang w:eastAsia="ko-KR"/>
          <w:rFonts w:ascii="바탕" w:hAnsi="바탕" w:cs="바탕" w:hint="eastAsia"/>
          <w:sz w:val="20"/>
        </w:rPr>
        <w:t>Chamber)을 생략해 체내 삽입에 적합한 간소화된 구조를 제안한다.</w:t>
      </w:r>
    </w:p>
    <w:p>
      <w:pPr>
        <w:pStyle w:val="TAMainText"/>
        <w:ind w:leftChars="100" w:left="240"/>
        <w:rPr>
          <w:lang w:eastAsia="ko-KR"/>
          <w:rFonts w:ascii="Times New Roman" w:hAnsi="Times New Roman"/>
          <w:sz w:val="20"/>
        </w:rPr>
      </w:pPr>
      <w:r>
        <w:rPr>
          <w:lang w:eastAsia="ko-KR"/>
          <w:rFonts w:ascii="바탕" w:hAnsi="바탕" w:cs="바탕" w:hint="eastAsia"/>
          <w:sz w:val="20"/>
        </w:rPr>
        <w:t>이러한 설계는 기존 BFC에 비해 출력 밀도와 내구성 측면에서 향상된 성능을 기대할 수 있으며, 인공장기용</w:t>
      </w:r>
      <w:r>
        <w:rPr>
          <w:lang w:eastAsia="ko-KR"/>
          <w:rFonts w:ascii="Times New Roman" w:hAnsi="Times New Roman" w:hint="eastAsia"/>
          <w:sz w:val="20"/>
        </w:rPr>
        <w:t xml:space="preserve"> </w:t>
      </w:r>
      <w:r>
        <w:rPr>
          <w:lang w:eastAsia="ko-KR"/>
          <w:rFonts w:ascii="Times New Roman" w:hAnsi="Times New Roman" w:hint="eastAsia"/>
          <w:sz w:val="20"/>
        </w:rPr>
        <w:t>자가발전형</w:t>
      </w:r>
      <w:r>
        <w:rPr>
          <w:lang w:eastAsia="ko-KR"/>
          <w:rFonts w:ascii="Times New Roman" w:hAnsi="Times New Roman" w:hint="eastAsia"/>
          <w:sz w:val="20"/>
        </w:rPr>
        <w:t xml:space="preserve"> </w:t>
      </w:r>
      <w:r>
        <w:rPr>
          <w:lang w:eastAsia="ko-KR"/>
          <w:rFonts w:ascii="Times New Roman" w:hAnsi="Times New Roman" w:hint="eastAsia"/>
          <w:sz w:val="20"/>
        </w:rPr>
        <w:t>전력원으로서의</w:t>
      </w:r>
      <w:r>
        <w:rPr>
          <w:lang w:eastAsia="ko-KR"/>
          <w:rFonts w:ascii="Times New Roman" w:hAnsi="Times New Roman" w:hint="eastAsia"/>
          <w:sz w:val="20"/>
        </w:rPr>
        <w:t xml:space="preserve"> </w:t>
      </w:r>
      <w:r>
        <w:rPr>
          <w:lang w:eastAsia="ko-KR"/>
          <w:rFonts w:ascii="Times New Roman" w:hAnsi="Times New Roman" w:hint="eastAsia"/>
          <w:sz w:val="20"/>
        </w:rPr>
        <w:t>가능성을</w:t>
      </w:r>
      <w:r>
        <w:rPr>
          <w:lang w:eastAsia="ko-KR"/>
          <w:rFonts w:ascii="Times New Roman" w:hAnsi="Times New Roman" w:hint="eastAsia"/>
          <w:sz w:val="20"/>
        </w:rPr>
        <w:t xml:space="preserve"> </w:t>
      </w:r>
      <w:r>
        <w:rPr>
          <w:lang w:eastAsia="ko-KR"/>
          <w:rFonts w:ascii="Times New Roman" w:hAnsi="Times New Roman" w:hint="eastAsia"/>
          <w:sz w:val="20"/>
        </w:rPr>
        <w:t>보여준다</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차세대</w:t>
      </w:r>
      <w:r>
        <w:rPr>
          <w:lang w:eastAsia="ko-KR"/>
          <w:rFonts w:ascii="Times New Roman" w:hAnsi="Times New Roman" w:hint="eastAsia"/>
          <w:sz w:val="20"/>
        </w:rPr>
        <w:t xml:space="preserve"> </w:t>
      </w:r>
      <w:r>
        <w:rPr>
          <w:lang w:eastAsia="ko-KR"/>
          <w:rFonts w:ascii="Times New Roman" w:hAnsi="Times New Roman" w:hint="eastAsia"/>
          <w:sz w:val="20"/>
        </w:rPr>
        <w:t>의료기기</w:t>
      </w:r>
      <w:r>
        <w:rPr>
          <w:lang w:eastAsia="ko-KR"/>
          <w:rFonts w:ascii="Times New Roman" w:hAnsi="Times New Roman" w:hint="eastAsia"/>
          <w:sz w:val="20"/>
        </w:rPr>
        <w:t xml:space="preserve"> </w:t>
      </w:r>
      <w:r>
        <w:rPr>
          <w:lang w:eastAsia="ko-KR"/>
          <w:rFonts w:ascii="Times New Roman" w:hAnsi="Times New Roman" w:hint="eastAsia"/>
          <w:sz w:val="20"/>
        </w:rPr>
        <w:t>설계의</w:t>
      </w:r>
      <w:r>
        <w:rPr>
          <w:lang w:eastAsia="ko-KR"/>
          <w:rFonts w:ascii="Times New Roman" w:hAnsi="Times New Roman" w:hint="eastAsia"/>
          <w:sz w:val="20"/>
        </w:rPr>
        <w:t xml:space="preserve"> </w:t>
      </w:r>
      <w:r>
        <w:rPr>
          <w:lang w:eastAsia="ko-KR"/>
          <w:rFonts w:ascii="Times New Roman" w:hAnsi="Times New Roman" w:hint="eastAsia"/>
          <w:sz w:val="20"/>
        </w:rPr>
        <w:t>기반을</w:t>
      </w:r>
      <w:r>
        <w:rPr>
          <w:lang w:eastAsia="ko-KR"/>
          <w:rFonts w:ascii="Times New Roman" w:hAnsi="Times New Roman" w:hint="eastAsia"/>
          <w:sz w:val="20"/>
        </w:rPr>
        <w:t xml:space="preserve"> </w:t>
      </w:r>
      <w:r>
        <w:rPr>
          <w:lang w:eastAsia="ko-KR"/>
          <w:rFonts w:ascii="Times New Roman" w:hAnsi="Times New Roman" w:hint="eastAsia"/>
          <w:sz w:val="20"/>
        </w:rPr>
        <w:t>제공할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있다는</w:t>
      </w:r>
      <w:r>
        <w:rPr>
          <w:lang w:eastAsia="ko-KR"/>
          <w:rFonts w:ascii="Times New Roman" w:hAnsi="Times New Roman" w:hint="eastAsia"/>
          <w:sz w:val="20"/>
        </w:rPr>
        <w:t xml:space="preserve"> </w:t>
      </w:r>
      <w:r>
        <w:rPr>
          <w:lang w:eastAsia="ko-KR"/>
          <w:rFonts w:ascii="Times New Roman" w:hAnsi="Times New Roman" w:hint="eastAsia"/>
          <w:sz w:val="20"/>
        </w:rPr>
        <w:t>점에서</w:t>
      </w:r>
      <w:r>
        <w:rPr>
          <w:lang w:eastAsia="ko-KR"/>
          <w:rFonts w:ascii="Times New Roman" w:hAnsi="Times New Roman" w:hint="eastAsia"/>
          <w:sz w:val="20"/>
        </w:rPr>
        <w:t xml:space="preserve"> </w:t>
      </w:r>
      <w:r>
        <w:rPr>
          <w:lang w:eastAsia="ko-KR"/>
          <w:rFonts w:ascii="Times New Roman" w:hAnsi="Times New Roman" w:hint="eastAsia"/>
          <w:sz w:val="20"/>
        </w:rPr>
        <w:t>의의가</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SectionTitle"/>
        <w:rPr>
          <w:lang w:eastAsia="ko-KR"/>
          <w:rFonts w:ascii="Times New Roman" w:hAnsi="Times New Roman"/>
          <w:sz w:val="20"/>
          <w:szCs w:val="20"/>
        </w:rPr>
      </w:pPr>
      <w:r>
        <w:rPr>
          <w:lang w:eastAsia="ko-KR"/>
          <w:rFonts w:ascii="Times New Roman" w:hAnsi="Times New Roman" w:hint="eastAsia"/>
          <w:sz w:val="20"/>
          <w:szCs w:val="20"/>
        </w:rPr>
        <w:t>이론적</w:t>
      </w:r>
      <w:r>
        <w:rPr>
          <w:lang w:eastAsia="ko-KR"/>
          <w:rFonts w:ascii="Times New Roman" w:hAnsi="Times New Roman" w:hint="eastAsia"/>
          <w:sz w:val="20"/>
          <w:szCs w:val="20"/>
        </w:rPr>
        <w:t xml:space="preserve"> </w:t>
      </w:r>
      <w:r>
        <w:rPr>
          <w:lang w:eastAsia="ko-KR"/>
          <w:rFonts w:ascii="Times New Roman" w:hAnsi="Times New Roman" w:hint="eastAsia"/>
          <w:sz w:val="20"/>
          <w:szCs w:val="20"/>
        </w:rPr>
        <w:t>배경</w:t>
      </w:r>
      <w:r>
        <w:rPr>
          <w:lang w:eastAsia="ko-KR"/>
          <w:rFonts w:ascii="Times New Roman" w:hAnsi="Times New Roman" w:hint="eastAsia"/>
          <w:sz w:val="20"/>
          <w:szCs w:val="20"/>
        </w:rPr>
        <w:t xml:space="preserve"> (</w:t>
      </w:r>
      <w:r>
        <w:rPr>
          <w:lang w:eastAsia="ko-KR"/>
          <w:rFonts w:ascii="Times New Roman" w:hAnsi="Times New Roman"/>
          <w:sz w:val="20"/>
          <w:szCs w:val="20"/>
        </w:rPr>
        <w:t xml:space="preserve"> Theoritical background )</w:t>
      </w:r>
    </w:p>
    <w:p>
      <w:pPr>
        <w:pStyle w:val="TAMainText"/>
        <w:rPr>
          <w:lang w:eastAsia="ko-KR"/>
          <w:rFonts w:ascii="Times New Roman" w:hAnsi="Times New Roman"/>
          <w:sz w:val="20"/>
        </w:rPr>
      </w:pPr>
      <w:r>
        <w:rPr>
          <w:lang w:eastAsia="ko-KR"/>
          <w:rFonts w:ascii="Times New Roman" w:hAnsi="Times New Roman" w:hint="eastAsia"/>
          <w:sz w:val="20"/>
        </w:rPr>
        <w:t xml:space="preserve">(1)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에너지원</w:t>
      </w:r>
      <w:r>
        <w:rPr>
          <w:lang w:eastAsia="ko-KR"/>
          <w:rFonts w:ascii="Times New Roman" w:hAnsi="Times New Roman" w:hint="eastAsia"/>
          <w:sz w:val="20"/>
        </w:rPr>
        <w:t xml:space="preserve"> </w:t>
      </w:r>
    </w:p>
    <w:p>
      <w:pPr>
        <w:ind w:left="180"/>
        <w:rPr>
          <w:lang w:eastAsia="ko-KR"/>
          <w:rFonts w:ascii="바탕" w:hAnsi="바탕" w:cs="바탕" w:hint="eastAsia"/>
          <w:color w:val="000000"/>
          <w:sz w:val="20"/>
        </w:rPr>
      </w:pPr>
      <w:r>
        <w:rPr>
          <w:lang w:eastAsia="ko-KR"/>
          <w:rFonts w:ascii="바탕" w:hAnsi="바탕" w:cs="바탕" w:hint="eastAsia"/>
          <w:color w:val="000000"/>
          <w:sz w:val="20"/>
        </w:rPr>
        <w:t xml:space="preserve">생체는 세포 내 생리적 기능을 유지하기 위해 다양한 유기물을 </w:t>
      </w:r>
      <w:r>
        <w:rPr>
          <w:lang w:eastAsia="ko-KR"/>
          <w:rFonts w:ascii="바탕" w:hAnsi="바탕" w:cs="바탕" w:hint="eastAsia"/>
          <w:color w:val="000000"/>
          <w:sz w:val="20"/>
        </w:rPr>
        <w:t>산화시켜</w:t>
      </w:r>
      <w:r>
        <w:rPr>
          <w:lang w:eastAsia="ko-KR"/>
          <w:rFonts w:ascii="바탕" w:hAnsi="바탕" w:cs="바탕" w:hint="eastAsia"/>
          <w:color w:val="000000"/>
          <w:sz w:val="20"/>
        </w:rPr>
        <w:t xml:space="preserve"> ATP(아데노신</w:t>
      </w:r>
      <w:r>
        <w:rPr>
          <w:lang w:eastAsia="ko-KR"/>
          <w:rFonts w:ascii="바탕" w:hAnsi="바탕" w:cs="바탕" w:hint="eastAsia"/>
          <w:color w:val="000000"/>
          <w:sz w:val="20"/>
        </w:rPr>
        <w:t xml:space="preserve"> </w:t>
      </w:r>
      <w:r>
        <w:rPr>
          <w:lang w:eastAsia="ko-KR"/>
          <w:rFonts w:ascii="바탕" w:hAnsi="바탕" w:cs="바탕" w:hint="eastAsia"/>
          <w:color w:val="000000"/>
          <w:sz w:val="20"/>
        </w:rPr>
        <w:t>삼인산</w:t>
      </w:r>
      <w:r>
        <w:rPr>
          <w:lang w:eastAsia="ko-KR"/>
          <w:rFonts w:ascii="바탕" w:hAnsi="바탕" w:cs="바탕" w:hint="eastAsia"/>
          <w:color w:val="000000"/>
          <w:sz w:val="20"/>
        </w:rPr>
        <w:t>)를 생산한다. ATP는 고에너지 인산 결합의 가수분해를 통해 약 30.5 kJ/mol의 자유에너지를 방출하며, 이 에너지는 세포 내 화학 반응, 이온 펌프 작동, 근육 수축 등의 생명 현상에 사용된다. 생체 에너지원 중에서도 포도당과 젖산은 각각 유산소 및 무산소 조건에서 ATP를 생성하는 대표적인 기질로, 이들의 생화학적 반응 경로와 전환 효율은 인공장기나 삽입형 치료기기에 활용되는 생체 연료전지(Biofuel Cell, BFC)의 연료 선택과 설계에 중요한 기초 정보를 제공한다. 특히 BFC의 성능 평가는 ATP 가수분해에 해당하는 자유에너지 기준을 중심으로 이루어지며, 포도당 1몰로 생성되는 ATP의 몰수와 전체 에너지 회수 효율은 전기적 출력과 직결된다. 따라서 포도당, 젖산, 근육 수축을 중심으로 하는 생체 에너지 전환 경로의 이해는 공학적 응용을 위한 핵심 이론적 기반을 형성한다.</w:t>
      </w:r>
    </w:p>
    <w:p>
      <w:pPr>
        <w:ind w:left="180"/>
        <w:rPr>
          <w:lang w:eastAsia="ko-KR"/>
          <w:rFonts w:ascii="바탕" w:hAnsi="바탕" w:cs="바탕" w:hint="eastAsia"/>
          <w:color w:val="000000"/>
          <w:sz w:val="20"/>
        </w:rPr>
      </w:pPr>
      <w:r>
        <w:rPr>
          <w:lang w:eastAsia="ko-KR"/>
          <w:rFonts w:ascii="바탕" w:hAnsi="바탕" w:cs="바탕" w:hint="eastAsia"/>
          <w:color w:val="000000"/>
          <w:sz w:val="20"/>
        </w:rPr>
        <w:t xml:space="preserve">포도당은 혈액 내 46 mM 수준으로 항상 유지되며, 뇌, 적혈구, 골격근 등에서 주 에너지원으로 </w:t>
      </w:r>
      <w:r>
        <w:rPr>
          <w:lang w:eastAsia="ko-KR"/>
          <w:rFonts w:ascii="바탕" w:hAnsi="바탕" w:cs="바탕" w:hint="eastAsia"/>
          <w:color w:val="000000"/>
          <w:sz w:val="20"/>
        </w:rPr>
        <w:t>활용된다.유산소</w:t>
      </w:r>
      <w:r>
        <w:rPr>
          <w:lang w:eastAsia="ko-KR"/>
          <w:rFonts w:ascii="바탕" w:hAnsi="바탕" w:cs="바탕" w:hint="eastAsia"/>
          <w:color w:val="000000"/>
          <w:sz w:val="16"/>
          <w:szCs w:val="16"/>
        </w:rPr>
        <w:t xml:space="preserve"> </w:t>
      </w:r>
      <w:r>
        <w:rPr>
          <w:lang w:eastAsia="ko-KR"/>
          <w:rFonts w:ascii="바탕" w:hAnsi="바탕" w:cs="바탕" w:hint="eastAsia"/>
          <w:color w:val="000000"/>
          <w:sz w:val="20"/>
        </w:rPr>
        <w:t>조건에서는</w:t>
      </w:r>
      <w:r>
        <w:rPr>
          <w:lang w:eastAsia="ko-KR"/>
          <w:rFonts w:ascii="바탕" w:hAnsi="바탕" w:cs="바탕" w:hint="eastAsia"/>
          <w:color w:val="000000"/>
          <w:sz w:val="20"/>
        </w:rPr>
        <w:t xml:space="preserve"> </w:t>
      </w:r>
      <w:r>
        <w:rPr>
          <w:lang w:eastAsia="ko-KR"/>
          <w:rFonts w:ascii="바탕" w:hAnsi="바탕" w:cs="바탕" w:hint="eastAsia"/>
          <w:color w:val="000000"/>
          <w:sz w:val="20"/>
        </w:rPr>
        <w:t xml:space="preserve">해당과정(glycolysis)을 통해 세포질에서 2몰의 </w:t>
      </w:r>
      <w:r>
        <w:rPr>
          <w:lang w:eastAsia="ko-KR"/>
          <w:rFonts w:ascii="바탕" w:hAnsi="바탕" w:cs="바탕" w:hint="eastAsia"/>
          <w:color w:val="000000"/>
          <w:sz w:val="20"/>
        </w:rPr>
        <w:t>피루브산</w:t>
      </w:r>
      <w:r>
        <w:rPr>
          <w:lang w:eastAsia="ko-KR"/>
          <w:rFonts w:ascii="바탕" w:hAnsi="바탕" w:cs="바탕" w:hint="eastAsia"/>
          <w:color w:val="000000"/>
          <w:sz w:val="20"/>
        </w:rPr>
        <w:t xml:space="preserve">, 2몰의 ATP, 그리고 2몰의 NADH가 생성되며, 이후 </w:t>
      </w:r>
      <w:r>
        <w:rPr>
          <w:lang w:eastAsia="ko-KR"/>
          <w:rFonts w:ascii="바탕" w:hAnsi="바탕" w:cs="바탕" w:hint="eastAsia"/>
          <w:color w:val="000000"/>
          <w:sz w:val="20"/>
        </w:rPr>
        <w:t>피루브산은</w:t>
      </w:r>
      <w:r>
        <w:rPr>
          <w:lang w:eastAsia="ko-KR"/>
          <w:rFonts w:ascii="바탕" w:hAnsi="바탕" w:cs="바탕" w:hint="eastAsia"/>
          <w:color w:val="000000"/>
          <w:sz w:val="20"/>
        </w:rPr>
        <w:t xml:space="preserve"> 미토콘드리아로 유입되어 TCA 회로와 전자전달계를 거친다. 이 과정에서 NADH와 FADH₂는 전자를 전달하며 ATP 합성을 유도하는 산화적 인산화를 유발한다. 전체적으로 포도당 1몰은 약 36</w:t>
      </w:r>
      <w:r>
        <w:rPr>
          <w:lang w:eastAsia="ko-KR"/>
          <w:rFonts w:ascii="바탕" w:hAnsi="바탕" w:cs="바탕" w:hint="eastAsia"/>
          <w:color w:val="000000"/>
          <w:sz w:val="20"/>
        </w:rPr>
        <w:t>~</w:t>
      </w:r>
      <w:r>
        <w:rPr>
          <w:lang w:eastAsia="ko-KR"/>
          <w:rFonts w:ascii="바탕" w:hAnsi="바탕" w:cs="바탕" w:hint="eastAsia"/>
          <w:color w:val="000000"/>
          <w:sz w:val="20"/>
        </w:rPr>
        <w:t>38몰의 ATP를 생산하며, 이론상 총 자유에너지 변화는 -2870 kJ/mol이다. 실제 회수되는 에너지는 약 1100</w:t>
      </w:r>
      <w:r>
        <w:rPr>
          <w:lang w:eastAsia="ko-KR"/>
          <w:rFonts w:ascii="바탕" w:hAnsi="바탕" w:cs="바탕" w:hint="eastAsia"/>
          <w:color w:val="000000"/>
          <w:sz w:val="20"/>
        </w:rPr>
        <w:t>~</w:t>
      </w:r>
      <w:r>
        <w:rPr>
          <w:lang w:eastAsia="ko-KR"/>
          <w:rFonts w:ascii="바탕" w:hAnsi="바탕" w:cs="바탕" w:hint="eastAsia"/>
          <w:color w:val="000000"/>
          <w:sz w:val="20"/>
        </w:rPr>
        <w:t>1150 kJ로 계산되며, 에너지 전환 효율은 약 3840%에 이른다. 이는 생체 내 에너지원 중 가장 높은 수준으로, 포도당이 생체 연료전지에서 핵심 연료로 선택되는 이유를 설명해준다. 단, 혈중 농도가 낮아 충분한 전류 생산을 위해서는 고효율 전극 소재 및 효소 고정화 기술이 병행되어야 한다.</w:t>
      </w:r>
    </w:p>
    <w:p>
      <w:pPr>
        <w:ind w:left="180"/>
        <w:rPr>
          <w:lang w:eastAsia="ko-KR"/>
          <w:rFonts w:ascii="바탕" w:hAnsi="바탕" w:cs="바탕" w:hint="eastAsia"/>
          <w:color w:val="000000"/>
          <w:sz w:val="20"/>
        </w:rPr>
      </w:pPr>
      <w:r>
        <w:rPr>
          <w:lang w:eastAsia="ko-KR"/>
          <w:rFonts w:ascii="바탕" w:hAnsi="바탕" w:cs="바탕" w:hint="eastAsia"/>
          <w:color w:val="000000"/>
          <w:sz w:val="20"/>
        </w:rPr>
        <w:t>젖산은</w:t>
      </w:r>
      <w:r>
        <w:rPr>
          <w:lang w:eastAsia="ko-KR"/>
          <w:rFonts w:ascii="바탕" w:hAnsi="바탕" w:cs="바탕"/>
          <w:color w:val="000000"/>
          <w:sz w:val="20"/>
        </w:rPr>
        <w:t xml:space="preserve"> </w:t>
      </w:r>
      <w:r>
        <w:rPr>
          <w:lang w:eastAsia="ko-KR"/>
          <w:rFonts w:ascii="바탕" w:hAnsi="바탕" w:cs="바탕" w:hint="eastAsia"/>
          <w:color w:val="000000"/>
          <w:sz w:val="20"/>
        </w:rPr>
        <w:t>무산소</w:t>
      </w:r>
      <w:r>
        <w:rPr>
          <w:lang w:eastAsia="ko-KR"/>
          <w:rFonts w:ascii="바탕" w:hAnsi="바탕" w:cs="바탕"/>
          <w:color w:val="000000"/>
          <w:sz w:val="20"/>
        </w:rPr>
        <w:t xml:space="preserve"> </w:t>
      </w:r>
      <w:r>
        <w:rPr>
          <w:lang w:eastAsia="ko-KR"/>
          <w:rFonts w:ascii="바탕" w:hAnsi="바탕" w:cs="바탕" w:hint="eastAsia"/>
          <w:color w:val="000000"/>
          <w:sz w:val="20"/>
        </w:rPr>
        <w:t>조건에서</w:t>
      </w:r>
      <w:r>
        <w:rPr>
          <w:lang w:eastAsia="ko-KR"/>
          <w:rFonts w:ascii="바탕" w:hAnsi="바탕" w:cs="바탕"/>
          <w:color w:val="000000"/>
          <w:sz w:val="20"/>
        </w:rPr>
        <w:t xml:space="preserve"> </w:t>
      </w:r>
      <w:r>
        <w:rPr>
          <w:lang w:eastAsia="ko-KR"/>
          <w:rFonts w:ascii="바탕" w:hAnsi="바탕" w:cs="바탕" w:hint="eastAsia"/>
          <w:color w:val="000000"/>
          <w:sz w:val="20"/>
        </w:rPr>
        <w:t>포도당이</w:t>
      </w:r>
      <w:r>
        <w:rPr>
          <w:lang w:eastAsia="ko-KR"/>
          <w:rFonts w:ascii="바탕" w:hAnsi="바탕" w:cs="바탕"/>
          <w:color w:val="000000"/>
          <w:sz w:val="20"/>
        </w:rPr>
        <w:t xml:space="preserve"> </w:t>
      </w:r>
      <w:r>
        <w:rPr>
          <w:lang w:eastAsia="ko-KR"/>
          <w:rFonts w:ascii="바탕" w:hAnsi="바탕" w:cs="바탕" w:hint="eastAsia"/>
          <w:color w:val="000000"/>
          <w:sz w:val="20"/>
        </w:rPr>
        <w:t>해당과정을</w:t>
      </w:r>
      <w:r>
        <w:rPr>
          <w:lang w:eastAsia="ko-KR"/>
          <w:rFonts w:ascii="바탕" w:hAnsi="바탕" w:cs="바탕"/>
          <w:color w:val="000000"/>
          <w:sz w:val="20"/>
        </w:rPr>
        <w:t xml:space="preserve"> </w:t>
      </w:r>
      <w:r>
        <w:rPr>
          <w:lang w:eastAsia="ko-KR"/>
          <w:rFonts w:ascii="바탕" w:hAnsi="바탕" w:cs="바탕" w:hint="eastAsia"/>
          <w:color w:val="000000"/>
          <w:sz w:val="20"/>
        </w:rPr>
        <w:t>통해</w:t>
      </w:r>
      <w:r>
        <w:rPr>
          <w:lang w:eastAsia="ko-KR"/>
          <w:rFonts w:ascii="바탕" w:hAnsi="바탕" w:cs="바탕"/>
          <w:color w:val="000000"/>
          <w:sz w:val="20"/>
        </w:rPr>
        <w:t xml:space="preserve"> </w:t>
      </w:r>
      <w:r>
        <w:rPr>
          <w:lang w:eastAsia="ko-KR"/>
          <w:rFonts w:ascii="바탕" w:hAnsi="바탕" w:cs="바탕" w:hint="eastAsia"/>
          <w:color w:val="000000"/>
          <w:sz w:val="20"/>
        </w:rPr>
        <w:t>생성되는</w:t>
      </w:r>
      <w:r>
        <w:rPr>
          <w:lang w:eastAsia="ko-KR"/>
          <w:rFonts w:ascii="바탕" w:hAnsi="바탕" w:cs="바탕"/>
          <w:color w:val="000000"/>
          <w:sz w:val="20"/>
        </w:rPr>
        <w:t xml:space="preserve"> </w:t>
      </w:r>
      <w:r>
        <w:rPr>
          <w:lang w:eastAsia="ko-KR"/>
          <w:rFonts w:ascii="바탕" w:hAnsi="바탕" w:cs="바탕" w:hint="eastAsia"/>
          <w:color w:val="000000"/>
          <w:sz w:val="20"/>
        </w:rPr>
        <w:t>중간</w:t>
      </w:r>
      <w:r>
        <w:rPr>
          <w:lang w:eastAsia="ko-KR"/>
          <w:rFonts w:ascii="바탕" w:hAnsi="바탕" w:cs="바탕"/>
          <w:color w:val="000000"/>
          <w:sz w:val="20"/>
        </w:rPr>
        <w:t xml:space="preserve"> </w:t>
      </w:r>
      <w:r>
        <w:rPr>
          <w:lang w:eastAsia="ko-KR"/>
          <w:rFonts w:ascii="바탕" w:hAnsi="바탕" w:cs="바탕" w:hint="eastAsia"/>
          <w:color w:val="000000"/>
          <w:sz w:val="20"/>
        </w:rPr>
        <w:t>대사산물로</w:t>
      </w:r>
      <w:r>
        <w:rPr>
          <w:lang w:eastAsia="ko-KR"/>
          <w:rFonts w:ascii="바탕" w:hAnsi="바탕" w:cs="바탕"/>
          <w:color w:val="000000"/>
          <w:sz w:val="20"/>
        </w:rPr>
        <w:t xml:space="preserve">, </w:t>
      </w:r>
      <w:r>
        <w:rPr>
          <w:lang w:eastAsia="ko-KR"/>
          <w:rFonts w:ascii="바탕" w:hAnsi="바탕" w:cs="바탕" w:hint="eastAsia"/>
          <w:color w:val="000000"/>
          <w:sz w:val="20"/>
        </w:rPr>
        <w:t>주로</w:t>
      </w:r>
      <w:r>
        <w:rPr>
          <w:lang w:eastAsia="ko-KR"/>
          <w:rFonts w:ascii="바탕" w:hAnsi="바탕" w:cs="바탕"/>
          <w:color w:val="000000"/>
          <w:sz w:val="20"/>
        </w:rPr>
        <w:t xml:space="preserve"> </w:t>
      </w:r>
      <w:r>
        <w:rPr>
          <w:lang w:eastAsia="ko-KR"/>
          <w:rFonts w:ascii="바탕" w:hAnsi="바탕" w:cs="바탕" w:hint="eastAsia"/>
          <w:color w:val="000000"/>
          <w:sz w:val="20"/>
        </w:rPr>
        <w:t>고강도</w:t>
      </w:r>
      <w:r>
        <w:rPr>
          <w:lang w:eastAsia="ko-KR"/>
          <w:rFonts w:ascii="바탕" w:hAnsi="바탕" w:cs="바탕"/>
          <w:color w:val="000000"/>
          <w:sz w:val="20"/>
        </w:rPr>
        <w:t xml:space="preserve"> </w:t>
      </w:r>
      <w:r>
        <w:rPr>
          <w:lang w:eastAsia="ko-KR"/>
          <w:rFonts w:ascii="바탕" w:hAnsi="바탕" w:cs="바탕" w:hint="eastAsia"/>
          <w:color w:val="000000"/>
          <w:sz w:val="20"/>
        </w:rPr>
        <w:t>운동</w:t>
      </w:r>
      <w:r>
        <w:rPr>
          <w:lang w:eastAsia="ko-KR"/>
          <w:rFonts w:ascii="바탕" w:hAnsi="바탕" w:cs="바탕"/>
          <w:color w:val="000000"/>
          <w:sz w:val="20"/>
        </w:rPr>
        <w:t xml:space="preserve"> </w:t>
      </w:r>
      <w:r>
        <w:rPr>
          <w:lang w:eastAsia="ko-KR"/>
          <w:rFonts w:ascii="바탕" w:hAnsi="바탕" w:cs="바탕" w:hint="eastAsia"/>
          <w:color w:val="000000"/>
          <w:sz w:val="20"/>
        </w:rPr>
        <w:t>시</w:t>
      </w:r>
      <w:r>
        <w:rPr>
          <w:lang w:eastAsia="ko-KR"/>
          <w:rFonts w:ascii="바탕" w:hAnsi="바탕" w:cs="바탕"/>
          <w:color w:val="000000"/>
          <w:sz w:val="20"/>
        </w:rPr>
        <w:t xml:space="preserve"> </w:t>
      </w:r>
      <w:r>
        <w:rPr>
          <w:lang w:eastAsia="ko-KR"/>
          <w:rFonts w:ascii="바탕" w:hAnsi="바탕" w:cs="바탕" w:hint="eastAsia"/>
          <w:color w:val="000000"/>
          <w:sz w:val="20"/>
        </w:rPr>
        <w:t>근육</w:t>
      </w:r>
      <w:r>
        <w:rPr>
          <w:lang w:eastAsia="ko-KR"/>
          <w:rFonts w:ascii="바탕" w:hAnsi="바탕" w:cs="바탕"/>
          <w:color w:val="000000"/>
          <w:sz w:val="20"/>
        </w:rPr>
        <w:t xml:space="preserve"> </w:t>
      </w:r>
      <w:r>
        <w:rPr>
          <w:lang w:eastAsia="ko-KR"/>
          <w:rFonts w:ascii="바탕" w:hAnsi="바탕" w:cs="바탕" w:hint="eastAsia"/>
          <w:color w:val="000000"/>
          <w:sz w:val="20"/>
        </w:rPr>
        <w:t>내</w:t>
      </w:r>
      <w:r>
        <w:rPr>
          <w:lang w:eastAsia="ko-KR"/>
          <w:rFonts w:ascii="바탕" w:hAnsi="바탕" w:cs="바탕"/>
          <w:color w:val="000000"/>
          <w:sz w:val="20"/>
        </w:rPr>
        <w:t xml:space="preserve"> </w:t>
      </w:r>
      <w:r>
        <w:rPr>
          <w:lang w:eastAsia="ko-KR"/>
          <w:rFonts w:ascii="바탕" w:hAnsi="바탕" w:cs="바탕" w:hint="eastAsia"/>
          <w:color w:val="000000"/>
          <w:sz w:val="20"/>
        </w:rPr>
        <w:t>산소</w:t>
      </w:r>
      <w:r>
        <w:rPr>
          <w:lang w:eastAsia="ko-KR"/>
          <w:rFonts w:ascii="바탕" w:hAnsi="바탕" w:cs="바탕"/>
          <w:color w:val="000000"/>
          <w:sz w:val="20"/>
        </w:rPr>
        <w:t xml:space="preserve"> </w:t>
      </w:r>
      <w:r>
        <w:rPr>
          <w:lang w:eastAsia="ko-KR"/>
          <w:rFonts w:ascii="바탕" w:hAnsi="바탕" w:cs="바탕" w:hint="eastAsia"/>
          <w:color w:val="000000"/>
          <w:sz w:val="20"/>
        </w:rPr>
        <w:t>부족으로</w:t>
      </w:r>
      <w:r>
        <w:rPr>
          <w:lang w:eastAsia="ko-KR"/>
          <w:rFonts w:ascii="바탕" w:hAnsi="바탕" w:cs="바탕"/>
          <w:color w:val="000000"/>
          <w:sz w:val="20"/>
        </w:rPr>
        <w:t xml:space="preserve"> </w:t>
      </w:r>
      <w:r>
        <w:rPr>
          <w:lang w:eastAsia="ko-KR"/>
          <w:rFonts w:ascii="바탕" w:hAnsi="바탕" w:cs="바탕" w:hint="eastAsia"/>
          <w:color w:val="000000"/>
          <w:sz w:val="20"/>
        </w:rPr>
        <w:t>인해</w:t>
      </w:r>
      <w:r>
        <w:rPr>
          <w:lang w:eastAsia="ko-KR"/>
          <w:rFonts w:ascii="바탕" w:hAnsi="바탕" w:cs="바탕"/>
          <w:color w:val="000000"/>
          <w:sz w:val="20"/>
        </w:rPr>
        <w:t xml:space="preserve"> </w:t>
      </w:r>
      <w:r>
        <w:rPr>
          <w:lang w:eastAsia="ko-KR"/>
          <w:rFonts w:ascii="바탕" w:hAnsi="바탕" w:cs="바탕" w:hint="eastAsia"/>
          <w:color w:val="000000"/>
          <w:sz w:val="20"/>
        </w:rPr>
        <w:t>발생한다</w:t>
      </w:r>
      <w:r>
        <w:rPr>
          <w:lang w:eastAsia="ko-KR"/>
          <w:rFonts w:ascii="바탕" w:hAnsi="바탕" w:cs="바탕"/>
          <w:color w:val="000000"/>
          <w:sz w:val="20"/>
        </w:rPr>
        <w:t xml:space="preserve">. </w:t>
      </w:r>
      <w:r>
        <w:rPr>
          <w:lang w:eastAsia="ko-KR"/>
          <w:rFonts w:ascii="바탕" w:hAnsi="바탕" w:cs="바탕" w:hint="eastAsia"/>
          <w:color w:val="000000"/>
          <w:sz w:val="20"/>
        </w:rPr>
        <w:t>해당과정에서</w:t>
      </w:r>
      <w:r>
        <w:rPr>
          <w:lang w:eastAsia="ko-KR"/>
          <w:rFonts w:ascii="바탕" w:hAnsi="바탕" w:cs="바탕"/>
          <w:color w:val="000000"/>
          <w:sz w:val="20"/>
        </w:rPr>
        <w:t xml:space="preserve"> </w:t>
      </w:r>
      <w:r>
        <w:rPr>
          <w:lang w:eastAsia="ko-KR"/>
          <w:rFonts w:ascii="바탕" w:hAnsi="바탕" w:cs="바탕" w:hint="eastAsia"/>
          <w:color w:val="000000"/>
          <w:sz w:val="20"/>
        </w:rPr>
        <w:t>생성된</w:t>
      </w:r>
      <w:r>
        <w:rPr>
          <w:lang w:eastAsia="ko-KR"/>
          <w:rFonts w:ascii="바탕" w:hAnsi="바탕" w:cs="바탕"/>
          <w:color w:val="000000"/>
          <w:sz w:val="20"/>
        </w:rPr>
        <w:t xml:space="preserve"> </w:t>
      </w:r>
      <w:r>
        <w:rPr>
          <w:lang w:eastAsia="ko-KR"/>
          <w:rFonts w:ascii="바탕" w:hAnsi="바탕" w:cs="바탕" w:hint="eastAsia"/>
          <w:color w:val="000000"/>
          <w:sz w:val="20"/>
        </w:rPr>
        <w:t>피루브산은</w:t>
      </w:r>
      <w:r>
        <w:rPr>
          <w:lang w:eastAsia="ko-KR"/>
          <w:rFonts w:ascii="바탕" w:hAnsi="바탕" w:cs="바탕"/>
          <w:color w:val="000000"/>
          <w:sz w:val="20"/>
        </w:rPr>
        <w:t xml:space="preserve"> NADH</w:t>
      </w:r>
      <w:r>
        <w:rPr>
          <w:lang w:eastAsia="ko-KR"/>
          <w:rFonts w:ascii="바탕" w:hAnsi="바탕" w:cs="바탕" w:hint="eastAsia"/>
          <w:color w:val="000000"/>
          <w:sz w:val="20"/>
        </w:rPr>
        <w:t>로부터</w:t>
      </w:r>
      <w:r>
        <w:rPr>
          <w:lang w:eastAsia="ko-KR"/>
          <w:rFonts w:ascii="바탕" w:hAnsi="바탕" w:cs="바탕"/>
          <w:color w:val="000000"/>
          <w:sz w:val="20"/>
        </w:rPr>
        <w:t xml:space="preserve"> </w:t>
      </w:r>
      <w:r>
        <w:rPr>
          <w:lang w:eastAsia="ko-KR"/>
          <w:rFonts w:ascii="바탕" w:hAnsi="바탕" w:cs="바탕" w:hint="eastAsia"/>
          <w:color w:val="000000"/>
          <w:sz w:val="20"/>
        </w:rPr>
        <w:t>전자를</w:t>
      </w:r>
      <w:r>
        <w:rPr>
          <w:lang w:eastAsia="ko-KR"/>
          <w:rFonts w:ascii="바탕" w:hAnsi="바탕" w:cs="바탕"/>
          <w:color w:val="000000"/>
          <w:sz w:val="20"/>
        </w:rPr>
        <w:t xml:space="preserve"> </w:t>
      </w:r>
      <w:r>
        <w:rPr>
          <w:lang w:eastAsia="ko-KR"/>
          <w:rFonts w:ascii="바탕" w:hAnsi="바탕" w:cs="바탕" w:hint="eastAsia"/>
          <w:color w:val="000000"/>
          <w:sz w:val="20"/>
        </w:rPr>
        <w:t>받아</w:t>
      </w:r>
      <w:r>
        <w:rPr>
          <w:lang w:eastAsia="ko-KR"/>
          <w:rFonts w:ascii="바탕" w:hAnsi="바탕" w:cs="바탕"/>
          <w:color w:val="000000"/>
          <w:sz w:val="20"/>
        </w:rPr>
        <w:t xml:space="preserve"> </w:t>
      </w:r>
      <w:r>
        <w:rPr>
          <w:lang w:eastAsia="ko-KR"/>
          <w:rFonts w:ascii="바탕" w:hAnsi="바탕" w:cs="바탕" w:hint="eastAsia"/>
          <w:color w:val="000000"/>
          <w:sz w:val="20"/>
        </w:rPr>
        <w:t>젖산으로</w:t>
      </w:r>
      <w:r>
        <w:rPr>
          <w:lang w:eastAsia="ko-KR"/>
          <w:rFonts w:ascii="바탕" w:hAnsi="바탕" w:cs="바탕"/>
          <w:color w:val="000000"/>
          <w:sz w:val="20"/>
        </w:rPr>
        <w:t xml:space="preserve"> </w:t>
      </w:r>
      <w:r>
        <w:rPr>
          <w:lang w:eastAsia="ko-KR"/>
          <w:rFonts w:ascii="바탕" w:hAnsi="바탕" w:cs="바탕" w:hint="eastAsia"/>
          <w:color w:val="000000"/>
          <w:sz w:val="20"/>
        </w:rPr>
        <w:t>환원되며</w:t>
      </w:r>
      <w:r>
        <w:rPr>
          <w:lang w:eastAsia="ko-KR"/>
          <w:rFonts w:ascii="바탕" w:hAnsi="바탕" w:cs="바탕"/>
          <w:color w:val="000000"/>
          <w:sz w:val="20"/>
        </w:rPr>
        <w:t>, NAD</w:t>
      </w:r>
      <w:r>
        <w:rPr>
          <w:lang w:eastAsia="ko-KR"/>
          <w:rFonts w:ascii="Cambria Math" w:hAnsi="Cambria Math" w:cs="Cambria Math"/>
          <w:color w:val="000000"/>
          <w:sz w:val="20"/>
        </w:rPr>
        <w:t>⁺</w:t>
      </w:r>
      <w:r>
        <w:rPr>
          <w:lang w:eastAsia="ko-KR"/>
          <w:rFonts w:ascii="바탕" w:hAnsi="바탕" w:cs="바탕" w:hint="eastAsia"/>
          <w:color w:val="000000"/>
          <w:sz w:val="20"/>
        </w:rPr>
        <w:t>가</w:t>
      </w:r>
      <w:r>
        <w:rPr>
          <w:lang w:eastAsia="ko-KR"/>
          <w:rFonts w:ascii="바탕" w:hAnsi="바탕" w:cs="바탕"/>
          <w:color w:val="000000"/>
          <w:sz w:val="20"/>
        </w:rPr>
        <w:t xml:space="preserve"> </w:t>
      </w:r>
      <w:r>
        <w:rPr>
          <w:lang w:eastAsia="ko-KR"/>
          <w:rFonts w:ascii="바탕" w:hAnsi="바탕" w:cs="바탕" w:hint="eastAsia"/>
          <w:color w:val="000000"/>
          <w:sz w:val="20"/>
        </w:rPr>
        <w:t>재생되어</w:t>
      </w:r>
      <w:r>
        <w:rPr>
          <w:lang w:eastAsia="ko-KR"/>
          <w:rFonts w:ascii="바탕" w:hAnsi="바탕" w:cs="바탕"/>
          <w:color w:val="000000"/>
          <w:sz w:val="20"/>
        </w:rPr>
        <w:t xml:space="preserve"> </w:t>
      </w:r>
      <w:r>
        <w:rPr>
          <w:lang w:eastAsia="ko-KR"/>
          <w:rFonts w:ascii="바탕" w:hAnsi="바탕" w:cs="바탕" w:hint="eastAsia"/>
          <w:color w:val="000000"/>
          <w:sz w:val="20"/>
        </w:rPr>
        <w:t>해당과정이</w:t>
      </w:r>
      <w:r>
        <w:rPr>
          <w:lang w:eastAsia="ko-KR"/>
          <w:rFonts w:ascii="바탕" w:hAnsi="바탕" w:cs="바탕"/>
          <w:color w:val="000000"/>
          <w:sz w:val="20"/>
        </w:rPr>
        <w:t xml:space="preserve"> </w:t>
      </w:r>
      <w:r>
        <w:rPr>
          <w:lang w:eastAsia="ko-KR"/>
          <w:rFonts w:ascii="바탕" w:hAnsi="바탕" w:cs="바탕" w:hint="eastAsia"/>
          <w:color w:val="000000"/>
          <w:sz w:val="20"/>
        </w:rPr>
        <w:t>지속된다</w:t>
      </w:r>
      <w:r>
        <w:rPr>
          <w:lang w:eastAsia="ko-KR"/>
          <w:rFonts w:ascii="바탕" w:hAnsi="바탕" w:cs="바탕"/>
          <w:color w:val="000000"/>
          <w:sz w:val="20"/>
        </w:rPr>
        <w:t xml:space="preserve">. </w:t>
      </w:r>
      <w:r>
        <w:rPr>
          <w:lang w:eastAsia="ko-KR"/>
          <w:rFonts w:ascii="바탕" w:hAnsi="바탕" w:cs="바탕" w:hint="eastAsia"/>
          <w:color w:val="000000"/>
          <w:sz w:val="20"/>
        </w:rPr>
        <w:t>젖산은</w:t>
      </w:r>
      <w:r>
        <w:rPr>
          <w:lang w:eastAsia="ko-KR"/>
          <w:rFonts w:ascii="바탕" w:hAnsi="바탕" w:cs="바탕"/>
          <w:color w:val="000000"/>
          <w:sz w:val="20"/>
        </w:rPr>
        <w:t xml:space="preserve"> </w:t>
      </w:r>
      <w:r>
        <w:rPr>
          <w:lang w:eastAsia="ko-KR"/>
          <w:rFonts w:ascii="바탕" w:hAnsi="바탕" w:cs="바탕" w:hint="eastAsia"/>
          <w:color w:val="000000"/>
          <w:sz w:val="20"/>
        </w:rPr>
        <w:t>이후</w:t>
      </w:r>
      <w:r>
        <w:rPr>
          <w:lang w:eastAsia="ko-KR"/>
          <w:rFonts w:ascii="바탕" w:hAnsi="바탕" w:cs="바탕"/>
          <w:color w:val="000000"/>
          <w:sz w:val="20"/>
        </w:rPr>
        <w:t xml:space="preserve"> </w:t>
      </w:r>
      <w:r>
        <w:rPr>
          <w:lang w:eastAsia="ko-KR"/>
          <w:rFonts w:ascii="바탕" w:hAnsi="바탕" w:cs="바탕" w:hint="eastAsia"/>
          <w:color w:val="000000"/>
          <w:sz w:val="20"/>
        </w:rPr>
        <w:t>회복기</w:t>
      </w:r>
      <w:r>
        <w:rPr>
          <w:lang w:eastAsia="ko-KR"/>
          <w:rFonts w:ascii="바탕" w:hAnsi="바탕" w:cs="바탕"/>
          <w:color w:val="000000"/>
          <w:sz w:val="20"/>
        </w:rPr>
        <w:t xml:space="preserve"> </w:t>
      </w:r>
      <w:r>
        <w:rPr>
          <w:lang w:eastAsia="ko-KR"/>
          <w:rFonts w:ascii="바탕" w:hAnsi="바탕" w:cs="바탕" w:hint="eastAsia"/>
          <w:color w:val="000000"/>
          <w:sz w:val="20"/>
        </w:rPr>
        <w:t>동안</w:t>
      </w:r>
      <w:r>
        <w:rPr>
          <w:lang w:eastAsia="ko-KR"/>
          <w:rFonts w:ascii="바탕" w:hAnsi="바탕" w:cs="바탕"/>
          <w:color w:val="000000"/>
          <w:sz w:val="20"/>
        </w:rPr>
        <w:t xml:space="preserve"> </w:t>
      </w:r>
      <w:r>
        <w:rPr>
          <w:lang w:eastAsia="ko-KR"/>
          <w:rFonts w:ascii="바탕" w:hAnsi="바탕" w:cs="바탕" w:hint="eastAsia"/>
          <w:color w:val="000000"/>
          <w:sz w:val="20"/>
        </w:rPr>
        <w:t>간과</w:t>
      </w:r>
      <w:r>
        <w:rPr>
          <w:lang w:eastAsia="ko-KR"/>
          <w:rFonts w:ascii="바탕" w:hAnsi="바탕" w:cs="바탕"/>
          <w:color w:val="000000"/>
          <w:sz w:val="20"/>
        </w:rPr>
        <w:t xml:space="preserve"> </w:t>
      </w:r>
      <w:r>
        <w:rPr>
          <w:lang w:eastAsia="ko-KR"/>
          <w:rFonts w:ascii="바탕" w:hAnsi="바탕" w:cs="바탕" w:hint="eastAsia"/>
          <w:color w:val="000000"/>
          <w:sz w:val="20"/>
        </w:rPr>
        <w:t>심장에서</w:t>
      </w:r>
      <w:r>
        <w:rPr>
          <w:lang w:eastAsia="ko-KR"/>
          <w:rFonts w:ascii="바탕" w:hAnsi="바탕" w:cs="바탕"/>
          <w:color w:val="000000"/>
          <w:sz w:val="20"/>
        </w:rPr>
        <w:t xml:space="preserve"> </w:t>
      </w:r>
      <w:r>
        <w:rPr>
          <w:lang w:eastAsia="ko-KR"/>
          <w:rFonts w:ascii="바탕" w:hAnsi="바탕" w:cs="바탕" w:hint="eastAsia"/>
          <w:color w:val="000000"/>
          <w:sz w:val="20"/>
        </w:rPr>
        <w:t>피루브산으로</w:t>
      </w:r>
      <w:r>
        <w:rPr>
          <w:lang w:eastAsia="ko-KR"/>
          <w:rFonts w:ascii="바탕" w:hAnsi="바탕" w:cs="바탕"/>
          <w:color w:val="000000"/>
          <w:sz w:val="20"/>
        </w:rPr>
        <w:t xml:space="preserve"> </w:t>
      </w:r>
      <w:r>
        <w:rPr>
          <w:lang w:eastAsia="ko-KR"/>
          <w:rFonts w:ascii="바탕" w:hAnsi="바탕" w:cs="바탕" w:hint="eastAsia"/>
          <w:color w:val="000000"/>
          <w:sz w:val="20"/>
        </w:rPr>
        <w:t>산화되어</w:t>
      </w:r>
      <w:r>
        <w:rPr>
          <w:lang w:eastAsia="ko-KR"/>
          <w:rFonts w:ascii="바탕" w:hAnsi="바탕" w:cs="바탕"/>
          <w:color w:val="000000"/>
          <w:sz w:val="20"/>
        </w:rPr>
        <w:t xml:space="preserve"> TCA </w:t>
      </w:r>
      <w:r>
        <w:rPr>
          <w:lang w:eastAsia="ko-KR"/>
          <w:rFonts w:ascii="바탕" w:hAnsi="바탕" w:cs="바탕" w:hint="eastAsia"/>
          <w:color w:val="000000"/>
          <w:sz w:val="20"/>
        </w:rPr>
        <w:t>회로로</w:t>
      </w:r>
      <w:r>
        <w:rPr>
          <w:lang w:eastAsia="ko-KR"/>
          <w:rFonts w:ascii="바탕" w:hAnsi="바탕" w:cs="바탕"/>
          <w:color w:val="000000"/>
          <w:sz w:val="20"/>
        </w:rPr>
        <w:t xml:space="preserve"> </w:t>
      </w:r>
      <w:r>
        <w:rPr>
          <w:lang w:eastAsia="ko-KR"/>
          <w:rFonts w:ascii="바탕" w:hAnsi="바탕" w:cs="바탕" w:hint="eastAsia"/>
          <w:color w:val="000000"/>
          <w:sz w:val="20"/>
        </w:rPr>
        <w:t>진입하며</w:t>
      </w:r>
      <w:r>
        <w:rPr>
          <w:lang w:eastAsia="ko-KR"/>
          <w:rFonts w:ascii="바탕" w:hAnsi="바탕" w:cs="바탕"/>
          <w:color w:val="000000"/>
          <w:sz w:val="20"/>
        </w:rPr>
        <w:t xml:space="preserve">, </w:t>
      </w:r>
      <w:r>
        <w:rPr>
          <w:lang w:eastAsia="ko-KR"/>
          <w:rFonts w:ascii="바탕" w:hAnsi="바탕" w:cs="바탕" w:hint="eastAsia"/>
          <w:color w:val="000000"/>
          <w:sz w:val="20"/>
        </w:rPr>
        <w:t>이를</w:t>
      </w:r>
      <w:r>
        <w:rPr>
          <w:lang w:eastAsia="ko-KR"/>
          <w:rFonts w:ascii="바탕" w:hAnsi="바탕" w:cs="바탕"/>
          <w:color w:val="000000"/>
          <w:sz w:val="20"/>
        </w:rPr>
        <w:t xml:space="preserve"> </w:t>
      </w:r>
      <w:r>
        <w:rPr>
          <w:lang w:eastAsia="ko-KR"/>
          <w:rFonts w:ascii="바탕" w:hAnsi="바탕" w:cs="바탕" w:hint="eastAsia"/>
          <w:color w:val="000000"/>
          <w:sz w:val="20"/>
        </w:rPr>
        <w:t>코리</w:t>
      </w:r>
      <w:r>
        <w:rPr>
          <w:lang w:eastAsia="ko-KR"/>
          <w:rFonts w:ascii="바탕" w:hAnsi="바탕" w:cs="바탕"/>
          <w:color w:val="000000"/>
          <w:sz w:val="20"/>
        </w:rPr>
        <w:t xml:space="preserve"> </w:t>
      </w:r>
      <w:r>
        <w:rPr>
          <w:lang w:eastAsia="ko-KR"/>
          <w:rFonts w:ascii="바탕" w:hAnsi="바탕" w:cs="바탕" w:hint="eastAsia"/>
          <w:color w:val="000000"/>
          <w:sz w:val="20"/>
        </w:rPr>
        <w:t>회로</w:t>
      </w:r>
      <w:r>
        <w:rPr>
          <w:lang w:eastAsia="ko-KR"/>
          <w:rFonts w:ascii="바탕" w:hAnsi="바탕" w:cs="바탕"/>
          <w:color w:val="000000"/>
          <w:sz w:val="20"/>
        </w:rPr>
        <w:t>(Cori cycle)</w:t>
      </w:r>
      <w:r>
        <w:rPr>
          <w:lang w:eastAsia="ko-KR"/>
          <w:rFonts w:ascii="바탕" w:hAnsi="바탕" w:cs="바탕" w:hint="eastAsia"/>
          <w:color w:val="000000"/>
          <w:sz w:val="20"/>
        </w:rPr>
        <w:t>라</w:t>
      </w:r>
      <w:r>
        <w:rPr>
          <w:lang w:eastAsia="ko-KR"/>
          <w:rFonts w:ascii="바탕" w:hAnsi="바탕" w:cs="바탕"/>
          <w:color w:val="000000"/>
          <w:sz w:val="20"/>
        </w:rPr>
        <w:t xml:space="preserve"> </w:t>
      </w:r>
      <w:r>
        <w:rPr>
          <w:lang w:eastAsia="ko-KR"/>
          <w:rFonts w:ascii="바탕" w:hAnsi="바탕" w:cs="바탕" w:hint="eastAsia"/>
          <w:color w:val="000000"/>
          <w:sz w:val="20"/>
        </w:rPr>
        <w:t>한다</w:t>
      </w:r>
      <w:r>
        <w:rPr>
          <w:lang w:eastAsia="ko-KR"/>
          <w:rFonts w:ascii="바탕" w:hAnsi="바탕" w:cs="바탕"/>
          <w:color w:val="000000"/>
          <w:sz w:val="20"/>
        </w:rPr>
        <w:t xml:space="preserve">. </w:t>
      </w:r>
      <w:r>
        <w:rPr>
          <w:lang w:eastAsia="ko-KR"/>
          <w:rFonts w:ascii="바탕" w:hAnsi="바탕" w:cs="바탕" w:hint="eastAsia"/>
          <w:color w:val="000000"/>
          <w:sz w:val="20"/>
        </w:rPr>
        <w:t>젖산</w:t>
      </w:r>
      <w:r>
        <w:rPr>
          <w:lang w:eastAsia="ko-KR"/>
          <w:rFonts w:ascii="바탕" w:hAnsi="바탕" w:cs="바탕"/>
          <w:color w:val="000000"/>
          <w:sz w:val="20"/>
        </w:rPr>
        <w:t xml:space="preserve"> 2</w:t>
      </w:r>
      <w:r>
        <w:rPr>
          <w:lang w:eastAsia="ko-KR"/>
          <w:rFonts w:ascii="바탕" w:hAnsi="바탕" w:cs="바탕" w:hint="eastAsia"/>
          <w:color w:val="000000"/>
          <w:sz w:val="20"/>
        </w:rPr>
        <w:t>몰은</w:t>
      </w:r>
      <w:r>
        <w:rPr>
          <w:lang w:eastAsia="ko-KR"/>
          <w:rFonts w:ascii="바탕" w:hAnsi="바탕" w:cs="바탕"/>
          <w:color w:val="000000"/>
          <w:sz w:val="20"/>
        </w:rPr>
        <w:t xml:space="preserve"> </w:t>
      </w:r>
      <w:r>
        <w:rPr>
          <w:lang w:eastAsia="ko-KR"/>
          <w:rFonts w:ascii="바탕" w:hAnsi="바탕" w:cs="바탕" w:hint="eastAsia"/>
          <w:color w:val="000000"/>
          <w:sz w:val="20"/>
        </w:rPr>
        <w:t>포도당</w:t>
      </w:r>
      <w:r>
        <w:rPr>
          <w:lang w:eastAsia="ko-KR"/>
          <w:rFonts w:ascii="바탕" w:hAnsi="바탕" w:cs="바탕"/>
          <w:color w:val="000000"/>
          <w:sz w:val="20"/>
        </w:rPr>
        <w:t xml:space="preserve"> 1</w:t>
      </w:r>
      <w:r>
        <w:rPr>
          <w:lang w:eastAsia="ko-KR"/>
          <w:rFonts w:ascii="바탕" w:hAnsi="바탕" w:cs="바탕" w:hint="eastAsia"/>
          <w:color w:val="000000"/>
          <w:sz w:val="20"/>
        </w:rPr>
        <w:t>몰과</w:t>
      </w:r>
      <w:r>
        <w:rPr>
          <w:lang w:eastAsia="ko-KR"/>
          <w:rFonts w:ascii="바탕" w:hAnsi="바탕" w:cs="바탕"/>
          <w:color w:val="000000"/>
          <w:sz w:val="20"/>
        </w:rPr>
        <w:t xml:space="preserve"> </w:t>
      </w:r>
      <w:r>
        <w:rPr>
          <w:lang w:eastAsia="ko-KR"/>
          <w:rFonts w:ascii="바탕" w:hAnsi="바탕" w:cs="바탕" w:hint="eastAsia"/>
          <w:color w:val="000000"/>
          <w:sz w:val="20"/>
        </w:rPr>
        <w:t>등가의</w:t>
      </w:r>
      <w:r>
        <w:rPr>
          <w:lang w:eastAsia="ko-KR"/>
          <w:rFonts w:ascii="바탕" w:hAnsi="바탕" w:cs="바탕"/>
          <w:color w:val="000000"/>
          <w:sz w:val="20"/>
        </w:rPr>
        <w:t xml:space="preserve"> </w:t>
      </w:r>
      <w:r>
        <w:rPr>
          <w:lang w:eastAsia="ko-KR"/>
          <w:rFonts w:ascii="바탕" w:hAnsi="바탕" w:cs="바탕" w:hint="eastAsia"/>
          <w:color w:val="000000"/>
          <w:sz w:val="20"/>
        </w:rPr>
        <w:t>탄소</w:t>
      </w:r>
      <w:r>
        <w:rPr>
          <w:lang w:eastAsia="ko-KR"/>
          <w:rFonts w:ascii="바탕" w:hAnsi="바탕" w:cs="바탕"/>
          <w:color w:val="000000"/>
          <w:sz w:val="20"/>
        </w:rPr>
        <w:t xml:space="preserve"> </w:t>
      </w:r>
      <w:r>
        <w:rPr>
          <w:lang w:eastAsia="ko-KR"/>
          <w:rFonts w:ascii="바탕" w:hAnsi="바탕" w:cs="바탕" w:hint="eastAsia"/>
          <w:color w:val="000000"/>
          <w:sz w:val="20"/>
        </w:rPr>
        <w:t>수를</w:t>
      </w:r>
      <w:r>
        <w:rPr>
          <w:lang w:eastAsia="ko-KR"/>
          <w:rFonts w:ascii="바탕" w:hAnsi="바탕" w:cs="바탕"/>
          <w:color w:val="000000"/>
          <w:sz w:val="20"/>
        </w:rPr>
        <w:t xml:space="preserve"> </w:t>
      </w:r>
      <w:r>
        <w:rPr>
          <w:lang w:eastAsia="ko-KR"/>
          <w:rFonts w:ascii="바탕" w:hAnsi="바탕" w:cs="바탕" w:hint="eastAsia"/>
          <w:color w:val="000000"/>
          <w:sz w:val="20"/>
        </w:rPr>
        <w:t>가지며</w:t>
      </w:r>
      <w:r>
        <w:rPr>
          <w:lang w:eastAsia="ko-KR"/>
          <w:rFonts w:ascii="바탕" w:hAnsi="바탕" w:cs="바탕"/>
          <w:color w:val="000000"/>
          <w:sz w:val="20"/>
        </w:rPr>
        <w:t xml:space="preserve">, </w:t>
      </w:r>
      <w:r>
        <w:rPr>
          <w:lang w:eastAsia="ko-KR"/>
          <w:rFonts w:ascii="바탕" w:hAnsi="바탕" w:cs="바탕" w:hint="eastAsia"/>
          <w:color w:val="000000"/>
          <w:sz w:val="20"/>
        </w:rPr>
        <w:t>이론적으로</w:t>
      </w:r>
      <w:r>
        <w:rPr>
          <w:lang w:eastAsia="ko-KR"/>
          <w:rFonts w:ascii="바탕" w:hAnsi="바탕" w:cs="바탕"/>
          <w:color w:val="000000"/>
          <w:sz w:val="20"/>
        </w:rPr>
        <w:t xml:space="preserve"> </w:t>
      </w:r>
      <w:r>
        <w:rPr>
          <w:lang w:eastAsia="ko-KR"/>
          <w:rFonts w:ascii="바탕" w:hAnsi="바탕" w:cs="바탕" w:hint="eastAsia"/>
          <w:color w:val="000000"/>
          <w:sz w:val="20"/>
        </w:rPr>
        <w:t>젖산</w:t>
      </w:r>
      <w:r>
        <w:rPr>
          <w:lang w:eastAsia="ko-KR"/>
          <w:rFonts w:ascii="바탕" w:hAnsi="바탕" w:cs="바탕"/>
          <w:color w:val="000000"/>
          <w:sz w:val="20"/>
        </w:rPr>
        <w:t xml:space="preserve"> </w:t>
      </w:r>
      <w:r>
        <w:rPr>
          <w:lang w:eastAsia="ko-KR"/>
          <w:rFonts w:ascii="바탕" w:hAnsi="바탕" w:cs="바탕" w:hint="eastAsia"/>
          <w:color w:val="000000"/>
          <w:sz w:val="20"/>
        </w:rPr>
        <w:t>산화 시 총 자유에너지 변화는 -2870 kJ/mol이다. 그러나 이미 일부 에너지를 소비한 상태에서 생성되므로, 전체적인 ATP 회수량은 낮아져 에너지 전환 효율은 약 20~25%로 감소한다. 젖산은 미생물 연료전지(MFC)나 일부 BFC에서 보조 연료로 활용되며, 포도당과 함께 사용할 경우 연료 공급의 안정성과 에너지 다양성을 높일 수 있는 복합 연료 시스템 설계가 가능하다.</w:t>
      </w:r>
    </w:p>
    <w:p>
      <w:pPr>
        <w:ind w:left="180" w:firstLineChars="100" w:firstLine="200"/>
        <w:rPr>
          <w:lang w:eastAsia="ko-KR"/>
          <w:rFonts w:ascii="바탕" w:hAnsi="바탕" w:cs="바탕" w:hint="eastAsia"/>
          <w:color w:val="000000"/>
          <w:sz w:val="20"/>
        </w:rPr>
      </w:pPr>
      <w:r>
        <w:rPr>
          <w:lang w:eastAsia="ko-KR"/>
          <w:rFonts w:ascii="바탕" w:hAnsi="바탕" w:cs="바탕" w:hint="eastAsia"/>
          <w:color w:val="000000"/>
          <w:sz w:val="20"/>
        </w:rPr>
        <w:t xml:space="preserve">포도당은 높은 에너지 밀도와 상대적으로 높은 에너지 전환 효율을 바탕으로, 생체 연료전지의 주요 연료로 널리 사용된다. 반면, 젖산은 무산소 조건에서 생성되는 중간산물로, 산화 시 에너지 회수 효율이 낮아 단독 연료로는 한계가 있으나, 포도당과 병행 사용할 경우 안정적인 에너지 공급이 가능하다. 현재 BFC 및 MFC가 제공하는 전력량은 생체 내 요구량에 미치지 못하므로, 향후에는 </w:t>
      </w:r>
      <w:r>
        <w:rPr>
          <w:lang w:eastAsia="ko-KR"/>
          <w:rFonts w:ascii="바탕" w:hAnsi="바탕" w:cs="바탕" w:hint="eastAsia"/>
          <w:color w:val="000000"/>
          <w:sz w:val="20"/>
        </w:rPr>
        <w:t>고전력</w:t>
      </w:r>
      <w:r>
        <w:rPr>
          <w:lang w:eastAsia="ko-KR"/>
          <w:rFonts w:ascii="바탕" w:hAnsi="바탕" w:cs="바탕" w:hint="eastAsia"/>
          <w:color w:val="000000"/>
          <w:sz w:val="20"/>
        </w:rPr>
        <w:t xml:space="preserve"> 밀도를 제공할 수 있는 고성능 전극 소재 개발과 효소 안정화 기술이 병행되어야 한다. 특히 복합 연료 시스템, 고효율 산화반응 촉매, 생체 적합성 전극 개발은 체내 삽입형 장치의 자가 발전 실현을 위한 핵심 기술로 주목된다.</w:t>
      </w:r>
    </w:p>
    <w:p>
      <w:pPr>
        <w:pStyle w:val="TAMainText"/>
        <w:rPr>
          <w:lang w:eastAsia="ko-KR"/>
          <w:rFonts w:ascii="Times New Roman" w:hAnsi="Times New Roman"/>
          <w:sz w:val="20"/>
        </w:rPr>
      </w:pPr>
      <w:r>
        <w:rPr>
          <w:lang w:eastAsia="ko-KR"/>
          <w:rFonts w:ascii="Times New Roman" w:hAnsi="Times New Roman" w:hint="eastAsia"/>
          <w:sz w:val="20"/>
        </w:rPr>
        <w:t xml:space="preserve">(2) BFC </w:t>
      </w:r>
      <w:r>
        <w:rPr>
          <w:lang w:eastAsia="ko-KR"/>
          <w:rFonts w:ascii="Times New Roman" w:hAnsi="Times New Roman" w:hint="eastAsia"/>
          <w:sz w:val="20"/>
        </w:rPr>
        <w:t>와</w:t>
      </w:r>
      <w:r>
        <w:rPr>
          <w:lang w:eastAsia="ko-KR"/>
          <w:rFonts w:ascii="Times New Roman" w:hAnsi="Times New Roman" w:hint="eastAsia"/>
          <w:sz w:val="20"/>
        </w:rPr>
        <w:t xml:space="preserve"> MFC</w:t>
      </w:r>
    </w:p>
    <w:p>
      <w:pPr>
        <w:spacing w:after="60"/>
        <w:rPr>
          <w:lang w:eastAsia="ko-KR"/>
          <w:rFonts w:ascii="바탕" w:hAnsi="바탕" w:cs="바탕"/>
          <w:sz w:val="20"/>
        </w:rPr>
      </w:pPr>
      <w:r>
        <w:rPr>
          <w:lang w:eastAsia="ko-KR"/>
          <w:rFonts w:ascii="바탕" w:hAnsi="바탕" w:cs="바탕"/>
          <w:sz w:val="20"/>
        </w:rPr>
        <w:t xml:space="preserve">   생체 연료전지(Biofuel Cell, BFC)와 미생물 연료전지(Microbial Fuel Cell, MFC)는 모두 유기물의 산화 반응을 통해 전기를 생산하는 전기화학 시스템이다. 이 두 방식은 유사한 전극 구조와 작동 원리를 공유하지만, 사용하는 촉매와 적용 환경, 출력 특성 면에서 명확한 차이를 보인다.</w:t>
      </w:r>
    </w:p>
    <w:p>
      <w:pPr>
        <w:spacing w:after="60"/>
        <w:rPr>
          <w:lang w:eastAsia="ko-KR"/>
          <w:rFonts w:ascii="바탕" w:hAnsi="바탕" w:cs="바탕"/>
          <w:sz w:val="20"/>
        </w:rPr>
      </w:pPr>
      <w:r>
        <w:rPr>
          <w:lang w:eastAsia="ko-KR"/>
          <w:rFonts w:ascii="바탕" w:hAnsi="바탕" w:cs="바탕"/>
          <w:sz w:val="20"/>
        </w:rPr>
        <w:t xml:space="preserve">   BFC는 포도당, 젖산 등 인체 내에 존재하는 유기물을 효소를 이용해 </w:t>
      </w:r>
      <w:r>
        <w:rPr>
          <w:lang w:eastAsia="ko-KR"/>
          <w:rFonts w:ascii="바탕" w:hAnsi="바탕" w:cs="바탕"/>
          <w:sz w:val="20"/>
        </w:rPr>
        <w:t>산화시켜</w:t>
      </w:r>
      <w:r>
        <w:rPr>
          <w:lang w:eastAsia="ko-KR"/>
          <w:rFonts w:ascii="바탕" w:hAnsi="바탕" w:cs="바탕"/>
          <w:sz w:val="20"/>
        </w:rPr>
        <w:t xml:space="preserve"> 전자를 생성한다. 음극(anode)에서는 주로 Glucose Oxidase(</w:t>
      </w:r>
      <w:r>
        <w:rPr>
          <w:lang w:eastAsia="ko-KR"/>
          <w:rFonts w:ascii="바탕" w:hAnsi="바탕" w:cs="바탕"/>
          <w:sz w:val="20"/>
        </w:rPr>
        <w:t>GOx</w:t>
      </w:r>
      <w:r>
        <w:rPr>
          <w:lang w:eastAsia="ko-KR"/>
          <w:rFonts w:ascii="바탕" w:hAnsi="바탕" w:cs="바탕"/>
          <w:sz w:val="20"/>
        </w:rPr>
        <w:t xml:space="preserve">)또는 Glucose Dehydrogenase(GDH)가 포도당을 </w:t>
      </w:r>
      <w:r>
        <w:rPr>
          <w:lang w:eastAsia="ko-KR"/>
          <w:rFonts w:ascii="바탕" w:hAnsi="바탕" w:cs="바탕"/>
          <w:sz w:val="20"/>
        </w:rPr>
        <w:t>산화시키며</w:t>
      </w:r>
      <w:r>
        <w:rPr>
          <w:lang w:eastAsia="ko-KR"/>
          <w:rFonts w:ascii="바탕" w:hAnsi="바탕" w:cs="바탕"/>
          <w:sz w:val="20"/>
        </w:rPr>
        <w:t xml:space="preserve">, 양극(cathode)에서는 Laccase나 Bilirubin Oxidase(BOD)와 같은 산화환원 효소가 산소를 환원시킨다. 생성된 전자는 외부 회로를 통해 이동하고, 수소 이온은 양이온 </w:t>
      </w:r>
      <w:r>
        <w:rPr>
          <w:lang w:eastAsia="ko-KR"/>
          <w:rFonts w:ascii="바탕" w:hAnsi="바탕" w:cs="바탕"/>
          <w:sz w:val="20"/>
        </w:rPr>
        <w:t>선택막</w:t>
      </w:r>
      <w:r>
        <w:rPr>
          <w:lang w:eastAsia="ko-KR"/>
          <w:rFonts w:ascii="바탕" w:hAnsi="바탕" w:cs="바탕"/>
          <w:sz w:val="20"/>
        </w:rPr>
        <w:t xml:space="preserve">(PEM)을 통해 이동하여 회로가 닫힌다. 효소 기반 촉매 시스템은 높은 반응 선택성과 생체적합성을 갖추고 있어, 인공장기나 이식형 의료기기에 적용 가능성이 높다. 그러나 효소의 구조적 불안정성과 낮은 전력 밀도는 아직 기술적 과제로 남아 있다. </w:t>
      </w:r>
    </w:p>
    <w:p>
      <w:pPr>
        <w:spacing w:after="60"/>
        <w:rPr>
          <w:lang w:eastAsia="ko-KR"/>
          <w:rFonts w:ascii="바탕" w:hAnsi="바탕" w:cs="바탕"/>
          <w:sz w:val="20"/>
        </w:rPr>
      </w:pPr>
      <w:r>
        <w:rPr>
          <w:lang w:eastAsia="ko-KR"/>
          <w:rFonts w:ascii="바탕" w:hAnsi="바탕" w:cs="바탕"/>
          <w:sz w:val="20"/>
        </w:rPr>
        <w:t xml:space="preserve">   반면, MFC는 미생물을 이용해 유기물을 산화하고 전자를 생성한다. 미생물은 자체 대사 활동을 통해 전자를 생성하며, 이 전자가 직접 혹은 전자 셔틀 분자를 통해 전극으로 전달된다. </w:t>
      </w:r>
    </w:p>
    <w:p>
      <w:pPr>
        <w:rPr>
          <w:lang w:eastAsia="ko-KR"/>
          <w:rFonts w:ascii="바탕" w:hAnsi="바탕" w:cs="바탕"/>
          <w:sz w:val="16"/>
          <w:szCs w:val="16"/>
        </w:rPr>
      </w:pPr>
      <w:r>
        <w:rPr>
          <w:lang w:eastAsia="ko-KR"/>
          <w:rFonts w:ascii="바탕" w:hAnsi="바탕" w:cs="바탕" w:hint="eastAsia"/>
          <w:noProof/>
          <w:sz w:val="20"/>
        </w:rPr>
        <w:drawing>
          <wp:inline distT="0" distB="0" distL="0" distR="0">
            <wp:extent cx="2784538" cy="2559049"/>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784538" cy="2559049"/>
                    </a:xfrm>
                    <a:prstGeom prst="rect"/>
                  </pic:spPr>
                </pic:pic>
              </a:graphicData>
            </a:graphic>
          </wp:inline>
        </w:drawing>
      </w:r>
      <w:r>
        <w:rPr>
          <w:lang w:eastAsia="ko-KR"/>
          <w:rFonts w:ascii="바탕" w:hAnsi="바탕" w:cs="바탕" w:hint="eastAsia"/>
          <w:sz w:val="16"/>
          <w:szCs w:val="16"/>
        </w:rPr>
        <w:t>그림1. MFC 장치에서 다양한 전자 전달 방식을 나타낸 그림</w:t>
      </w:r>
    </w:p>
    <w:p>
      <w:pPr>
        <w:spacing w:after="60"/>
        <w:rPr>
          <w:lang w:eastAsia="ko-KR"/>
          <w:rFonts w:ascii="바탕" w:hAnsi="바탕" w:cs="바탕"/>
          <w:sz w:val="20"/>
        </w:rPr>
      </w:pPr>
      <w:r>
        <w:rPr>
          <w:lang w:eastAsia="ko-KR"/>
          <w:rFonts w:ascii="바탕" w:hAnsi="바탕" w:cs="바탕"/>
          <w:sz w:val="20"/>
        </w:rPr>
        <w:t xml:space="preserve"> 전자의 전달 방식에 따라 MFC는 여러 가지 구현 형태로 나뉘며, 각 방식은 출력 효율과 적용 조건에서 차이를 보인다.</w:t>
      </w:r>
    </w:p>
    <w:p>
      <w:pPr>
        <w:spacing w:after="60"/>
        <w:rPr>
          <w:lang w:eastAsia="ko-KR"/>
          <w:rFonts w:ascii="바탕" w:hAnsi="바탕" w:cs="바탕"/>
          <w:sz w:val="20"/>
        </w:rPr>
      </w:pPr>
      <w:r>
        <w:rPr>
          <w:lang w:eastAsia="ko-KR"/>
          <w:rFonts w:ascii="바탕" w:hAnsi="바탕" w:cs="바탕"/>
          <w:sz w:val="20"/>
        </w:rPr>
        <w:t xml:space="preserve">   첫 번째 방식은 직접 전자 전달(Direct Electron Transfer)로, 미생물이 자신의 세포 </w:t>
      </w:r>
      <w:r>
        <w:rPr>
          <w:lang w:eastAsia="ko-KR"/>
          <w:rFonts w:ascii="바탕" w:hAnsi="바탕" w:cs="바탕"/>
          <w:sz w:val="20"/>
        </w:rPr>
        <w:t>외막</w:t>
      </w:r>
      <w:r>
        <w:rPr>
          <w:lang w:eastAsia="ko-KR"/>
          <w:rFonts w:ascii="바탕" w:hAnsi="바탕" w:cs="바탕"/>
          <w:sz w:val="20"/>
        </w:rPr>
        <w:t xml:space="preserve"> 단백질(ETP, Electron Transfer Protein)을 통해 전자를 전극으로 직접 전달하는 구조이다. 이 방식은 미생물이 전극 표면에 물리적으로 접촉해야 하기 때문에 전극 재료 및 표면 구조의 영향을 많이 받는다. 구조는 단순하지만, 전자 전달 거리가 짧아 손실이 적다는 장점이 있다.</w:t>
      </w:r>
    </w:p>
    <w:p>
      <w:pPr>
        <w:spacing w:after="60"/>
        <w:rPr>
          <w:lang w:eastAsia="ko-KR"/>
          <w:rFonts w:ascii="바탕" w:hAnsi="바탕" w:cs="바탕"/>
          <w:sz w:val="20"/>
        </w:rPr>
      </w:pPr>
      <w:r>
        <w:rPr>
          <w:lang w:eastAsia="ko-KR"/>
          <w:rFonts w:ascii="바탕" w:hAnsi="바탕" w:cs="바탕"/>
          <w:sz w:val="20"/>
        </w:rPr>
        <w:t xml:space="preserve">   두 </w:t>
      </w:r>
      <w:r>
        <w:rPr>
          <w:lang w:eastAsia="ko-KR"/>
          <w:rFonts w:ascii="바탕" w:hAnsi="바탕" w:cs="바탕"/>
          <w:sz w:val="20"/>
        </w:rPr>
        <w:t>번째는</w:t>
      </w:r>
      <w:r>
        <w:rPr>
          <w:lang w:eastAsia="ko-KR"/>
          <w:rFonts w:ascii="바탕" w:hAnsi="바탕" w:cs="바탕"/>
          <w:sz w:val="20"/>
        </w:rPr>
        <w:t xml:space="preserve"> 매개체 기반 전자 전달(Mediated Electron Transfer) 방식으로, 미생물 내부에서 생성된 전자를 전자 셔틀 분자가 운반한다. 산화형(초록색)과 환원형(빨간색) 셔틀이 순환하며 전자를 전극에 전달하므로, 미생물이 전극에 직접 접촉하지 않아도 작동이 가능하다. 이 방식은 출력 향상에 효과적이지만, 전자 셔틀의 독성, 가격, 안정성 문제로 실용화에 한계가 있다.</w:t>
      </w:r>
    </w:p>
    <w:p>
      <w:pPr>
        <w:spacing w:after="60"/>
        <w:rPr>
          <w:lang w:eastAsia="ko-KR"/>
          <w:rFonts w:ascii="바탕" w:hAnsi="바탕" w:cs="바탕"/>
          <w:sz w:val="20"/>
        </w:rPr>
      </w:pPr>
      <w:r>
        <w:rPr>
          <w:lang w:eastAsia="ko-KR"/>
          <w:rFonts w:ascii="바탕" w:hAnsi="바탕" w:cs="바탕"/>
          <w:sz w:val="20"/>
        </w:rPr>
        <w:t xml:space="preserve">    세 번째 방식은 전자전달계 기반 전달(Electron Transport Chain, ETC)로, 미생물의 중앙대사경로에서 생성된 전자를 cytochrome 등 내부 전자전달 단백질을 거쳐 세포 외막까지 이동시킨 후, </w:t>
      </w:r>
      <w:r>
        <w:rPr>
          <w:lang w:eastAsia="ko-KR"/>
          <w:rFonts w:ascii="바탕" w:hAnsi="바탕" w:cs="바탕"/>
          <w:sz w:val="20"/>
        </w:rPr>
        <w:t>외막</w:t>
      </w:r>
      <w:r>
        <w:rPr>
          <w:lang w:eastAsia="ko-KR"/>
          <w:rFonts w:ascii="바탕" w:hAnsi="바탕" w:cs="바탕"/>
          <w:sz w:val="20"/>
        </w:rPr>
        <w:t xml:space="preserve"> 단백질 또는 </w:t>
      </w:r>
      <w:r>
        <w:rPr>
          <w:lang w:eastAsia="ko-KR"/>
          <w:rFonts w:ascii="바탕" w:hAnsi="바탕" w:cs="바탕"/>
          <w:sz w:val="20"/>
        </w:rPr>
        <w:t>나노전도체를</w:t>
      </w:r>
      <w:r>
        <w:rPr>
          <w:lang w:eastAsia="ko-KR"/>
          <w:rFonts w:ascii="바탕" w:hAnsi="바탕" w:cs="바탕"/>
          <w:sz w:val="20"/>
        </w:rPr>
        <w:t xml:space="preserve"> 통해 전극에 전달하는 구조이다. 이 방식은 대사 효율이 높고 전류 </w:t>
      </w:r>
      <w:r>
        <w:rPr>
          <w:lang w:eastAsia="ko-KR"/>
          <w:rFonts w:ascii="바탕" w:hAnsi="바탕" w:cs="바탕"/>
          <w:sz w:val="20"/>
        </w:rPr>
        <w:t>생성량이</w:t>
      </w:r>
      <w:r>
        <w:rPr>
          <w:lang w:eastAsia="ko-KR"/>
          <w:rFonts w:ascii="바탕" w:hAnsi="바탕" w:cs="바탕"/>
          <w:sz w:val="20"/>
        </w:rPr>
        <w:t xml:space="preserve"> 크지만, 필요한 효소 시스템이 복잡하고 조건 조절이 까다롭다는 단점이 있다. 이러한 다양한 전자 전달 방식은 일반적으로 좌측의 Anode chamber(미생물 배양 + 유기물 연료)와 우측의 Cathode chamber(산소 공급)로 구성되며, 가운데에는 양이온 </w:t>
      </w:r>
      <w:r>
        <w:rPr>
          <w:lang w:eastAsia="ko-KR"/>
          <w:rFonts w:ascii="바탕" w:hAnsi="바탕" w:cs="바탕"/>
          <w:sz w:val="20"/>
        </w:rPr>
        <w:t>선택막</w:t>
      </w:r>
      <w:r>
        <w:rPr>
          <w:lang w:eastAsia="ko-KR"/>
          <w:rFonts w:ascii="바탕" w:hAnsi="바탕" w:cs="바탕"/>
          <w:sz w:val="20"/>
        </w:rPr>
        <w:t>(Cation Selective Membrane)이 있어 수소 이온(H⁺) 이동을 조절하고 전기적 회로를 완성한다.</w:t>
      </w:r>
    </w:p>
    <w:p>
      <w:pPr>
        <w:rPr>
          <w:lang w:eastAsia="ko-KR"/>
          <w:rFonts w:ascii="바탕" w:hAnsi="바탕" w:cs="바탕"/>
          <w:sz w:val="20"/>
        </w:rPr>
      </w:pPr>
      <w:r>
        <w:rPr>
          <w:lang w:eastAsia="ko-KR"/>
          <w:rFonts w:ascii="바탕" w:hAnsi="바탕" w:cs="바탕"/>
          <w:sz w:val="20"/>
        </w:rPr>
        <w:t xml:space="preserve">    MFC는 BFC보다 전력 밀도가 높고 연료 선택 범위가 넓으며, 박테리아의 자기 증식 능력 덕분에 지속적인 전력 생산이 가능하다. 다만, 생체 적용성은 </w:t>
      </w:r>
      <w:r>
        <w:rPr>
          <w:lang w:eastAsia="ko-KR"/>
          <w:rFonts w:ascii="바탕" w:hAnsi="바탕" w:cs="바탕"/>
          <w:sz w:val="20"/>
        </w:rPr>
        <w:t>거의 없으며, 생존 조건 유지가 까다롭고 대사 부산물로 인해 장기 작동 시 안정성 문제가 발생할 수 있다. 발전 방향성이 친환경적이다.</w:t>
      </w:r>
    </w:p>
    <w:p>
      <w:pPr>
        <w:rPr>
          <w:lang w:eastAsia="ko-KR"/>
          <w:rFonts w:ascii="Times New Roman" w:hAnsi="Times New Roman"/>
          <w:sz w:val="20"/>
          <w:highlight w:val="yellow"/>
        </w:rPr>
      </w:pPr>
    </w:p>
    <w:p>
      <w:pPr>
        <w:pStyle w:val="SectionTitle"/>
        <w:rPr>
          <w:lang w:eastAsia="ko-KR"/>
          <w:rFonts w:ascii="Times New Roman" w:hAnsi="Times New Roman"/>
          <w:sz w:val="20"/>
          <w:szCs w:val="20"/>
        </w:rPr>
      </w:pPr>
      <w:r>
        <w:rPr>
          <w:lang w:eastAsia="ko-KR"/>
          <w:rFonts w:ascii="Times New Roman" w:hAnsi="Times New Roman" w:hint="eastAsia"/>
          <w:sz w:val="20"/>
          <w:szCs w:val="20"/>
        </w:rPr>
        <w:t>연구</w:t>
      </w:r>
      <w:r>
        <w:rPr>
          <w:lang w:eastAsia="ko-KR"/>
          <w:rFonts w:ascii="Times New Roman" w:hAnsi="Times New Roman" w:hint="eastAsia"/>
          <w:sz w:val="20"/>
          <w:szCs w:val="20"/>
        </w:rPr>
        <w:t xml:space="preserve"> </w:t>
      </w:r>
      <w:r>
        <w:rPr>
          <w:lang w:eastAsia="ko-KR"/>
          <w:rFonts w:ascii="Times New Roman" w:hAnsi="Times New Roman" w:hint="eastAsia"/>
          <w:sz w:val="20"/>
          <w:szCs w:val="20"/>
        </w:rPr>
        <w:t>방법</w:t>
      </w:r>
      <w:r>
        <w:rPr>
          <w:lang w:eastAsia="ko-KR"/>
          <w:rFonts w:ascii="Times New Roman" w:hAnsi="Times New Roman" w:hint="eastAsia"/>
          <w:sz w:val="20"/>
          <w:szCs w:val="20"/>
        </w:rPr>
        <w:t xml:space="preserve"> (</w:t>
      </w:r>
      <w:r>
        <w:rPr>
          <w:lang w:eastAsia="ko-KR"/>
          <w:rFonts w:ascii="Times New Roman" w:hAnsi="Times New Roman"/>
          <w:sz w:val="20"/>
          <w:szCs w:val="20"/>
        </w:rPr>
        <w:t xml:space="preserve"> Methods )</w:t>
      </w:r>
    </w:p>
    <w:p>
      <w:pPr>
        <w:pStyle w:val="TAMainText"/>
        <w:rPr>
          <w:lang w:eastAsia="ko-KR"/>
          <w:rFonts w:ascii="Times New Roman" w:hAnsi="Times New Roman"/>
          <w:sz w:val="20"/>
        </w:rPr>
      </w:pP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연료전지</w:t>
      </w:r>
      <w:r>
        <w:rPr>
          <w:lang w:eastAsia="ko-KR"/>
          <w:rFonts w:ascii="Times New Roman" w:hAnsi="Times New Roman" w:hint="eastAsia"/>
          <w:sz w:val="20"/>
        </w:rPr>
        <w:t>(Biofuel Cell,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극대화하고</w:t>
      </w:r>
      <w:r>
        <w:rPr>
          <w:lang w:eastAsia="ko-KR"/>
          <w:rFonts w:ascii="Times New Roman" w:hAnsi="Times New Roman" w:hint="eastAsia"/>
          <w:sz w:val="20"/>
        </w:rPr>
        <w:t xml:space="preserve"> </w:t>
      </w:r>
      <w:r>
        <w:rPr>
          <w:lang w:eastAsia="ko-KR"/>
          <w:rFonts w:ascii="Times New Roman" w:hAnsi="Times New Roman" w:hint="eastAsia"/>
          <w:sz w:val="20"/>
        </w:rPr>
        <w:t>인공장기</w:t>
      </w:r>
      <w:r>
        <w:rPr>
          <w:lang w:eastAsia="ko-KR"/>
          <w:rFonts w:ascii="Times New Roman" w:hAnsi="Times New Roman" w:hint="eastAsia"/>
          <w:sz w:val="20"/>
        </w:rPr>
        <w:t xml:space="preserve"> </w:t>
      </w:r>
      <w:r>
        <w:rPr>
          <w:lang w:eastAsia="ko-KR"/>
          <w:rFonts w:ascii="Times New Roman" w:hAnsi="Times New Roman" w:hint="eastAsia"/>
          <w:sz w:val="20"/>
        </w:rPr>
        <w:t>삽입에</w:t>
      </w:r>
      <w:r>
        <w:rPr>
          <w:lang w:eastAsia="ko-KR"/>
          <w:rFonts w:ascii="Times New Roman" w:hAnsi="Times New Roman" w:hint="eastAsia"/>
          <w:sz w:val="20"/>
        </w:rPr>
        <w:t xml:space="preserve"> </w:t>
      </w:r>
      <w:r>
        <w:rPr>
          <w:lang w:eastAsia="ko-KR"/>
          <w:rFonts w:ascii="Times New Roman" w:hAnsi="Times New Roman" w:hint="eastAsia"/>
          <w:sz w:val="20"/>
        </w:rPr>
        <w:t>적합한</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시스템을</w:t>
      </w:r>
      <w:r>
        <w:rPr>
          <w:lang w:eastAsia="ko-KR"/>
          <w:rFonts w:ascii="Times New Roman" w:hAnsi="Times New Roman" w:hint="eastAsia"/>
          <w:sz w:val="20"/>
        </w:rPr>
        <w:t xml:space="preserve"> </w:t>
      </w:r>
      <w:r>
        <w:rPr>
          <w:lang w:eastAsia="ko-KR"/>
          <w:rFonts w:ascii="Times New Roman" w:hAnsi="Times New Roman" w:hint="eastAsia"/>
          <w:sz w:val="20"/>
        </w:rPr>
        <w:t>고안하기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세</w:t>
      </w:r>
      <w:r>
        <w:rPr>
          <w:lang w:eastAsia="ko-KR"/>
          <w:rFonts w:ascii="Times New Roman" w:hAnsi="Times New Roman" w:hint="eastAsia"/>
          <w:sz w:val="20"/>
        </w:rPr>
        <w:t xml:space="preserve"> </w:t>
      </w:r>
      <w:r>
        <w:rPr>
          <w:lang w:eastAsia="ko-KR"/>
          <w:rFonts w:ascii="Times New Roman" w:hAnsi="Times New Roman" w:hint="eastAsia"/>
          <w:sz w:val="20"/>
        </w:rPr>
        <w:t>가지</w:t>
      </w:r>
      <w:r>
        <w:rPr>
          <w:lang w:eastAsia="ko-KR"/>
          <w:rFonts w:ascii="Times New Roman" w:hAnsi="Times New Roman" w:hint="eastAsia"/>
          <w:sz w:val="20"/>
        </w:rPr>
        <w:t xml:space="preserve"> </w:t>
      </w:r>
      <w:r>
        <w:rPr>
          <w:lang w:eastAsia="ko-KR"/>
          <w:rFonts w:ascii="Times New Roman" w:hAnsi="Times New Roman" w:hint="eastAsia"/>
          <w:sz w:val="20"/>
        </w:rPr>
        <w:t>단계로</w:t>
      </w:r>
      <w:r>
        <w:rPr>
          <w:lang w:eastAsia="ko-KR"/>
          <w:rFonts w:ascii="Times New Roman" w:hAnsi="Times New Roman" w:hint="eastAsia"/>
          <w:sz w:val="20"/>
        </w:rPr>
        <w:t xml:space="preserve"> </w:t>
      </w:r>
      <w:r>
        <w:rPr>
          <w:lang w:eastAsia="ko-KR"/>
          <w:rFonts w:ascii="Times New Roman" w:hAnsi="Times New Roman" w:hint="eastAsia"/>
          <w:sz w:val="20"/>
        </w:rPr>
        <w:t>나누어</w:t>
      </w:r>
      <w:r>
        <w:rPr>
          <w:lang w:eastAsia="ko-KR"/>
          <w:rFonts w:ascii="Times New Roman" w:hAnsi="Times New Roman" w:hint="eastAsia"/>
          <w:sz w:val="20"/>
        </w:rPr>
        <w:t xml:space="preserve"> </w:t>
      </w:r>
      <w:r>
        <w:rPr>
          <w:lang w:eastAsia="ko-KR"/>
          <w:rFonts w:ascii="Times New Roman" w:hAnsi="Times New Roman" w:hint="eastAsia"/>
          <w:sz w:val="20"/>
        </w:rPr>
        <w:t>수행하였다</w:t>
      </w:r>
      <w:r>
        <w:rPr>
          <w:lang w:eastAsia="ko-KR"/>
          <w:rFonts w:ascii="Times New Roman" w:hAnsi="Times New Roman" w:hint="eastAsia"/>
          <w:sz w:val="20"/>
        </w:rPr>
        <w:t xml:space="preserve">. </w:t>
      </w:r>
      <w:r>
        <w:rPr>
          <w:lang w:eastAsia="ko-KR"/>
          <w:rFonts w:ascii="Times New Roman" w:hAnsi="Times New Roman" w:hint="eastAsia"/>
          <w:sz w:val="20"/>
        </w:rPr>
        <w:t>전</w:t>
      </w:r>
      <w:r>
        <w:rPr>
          <w:lang w:eastAsia="ko-KR"/>
          <w:rFonts w:ascii="Times New Roman" w:hAnsi="Times New Roman" w:hint="eastAsia"/>
          <w:sz w:val="20"/>
        </w:rPr>
        <w:t xml:space="preserve"> </w:t>
      </w:r>
      <w:r>
        <w:rPr>
          <w:lang w:eastAsia="ko-KR"/>
          <w:rFonts w:ascii="Times New Roman" w:hAnsi="Times New Roman" w:hint="eastAsia"/>
          <w:sz w:val="20"/>
        </w:rPr>
        <w:t>과정은</w:t>
      </w:r>
      <w:r>
        <w:rPr>
          <w:lang w:eastAsia="ko-KR"/>
          <w:rFonts w:ascii="Times New Roman" w:hAnsi="Times New Roman" w:hint="eastAsia"/>
          <w:sz w:val="20"/>
        </w:rPr>
        <w:t xml:space="preserve"> </w:t>
      </w:r>
      <w:r>
        <w:rPr>
          <w:lang w:eastAsia="ko-KR"/>
          <w:rFonts w:ascii="Times New Roman" w:hAnsi="Times New Roman" w:hint="eastAsia"/>
          <w:sz w:val="20"/>
        </w:rPr>
        <w:t>공개된</w:t>
      </w:r>
      <w:r>
        <w:rPr>
          <w:lang w:eastAsia="ko-KR"/>
          <w:rFonts w:ascii="Times New Roman" w:hAnsi="Times New Roman" w:hint="eastAsia"/>
          <w:sz w:val="20"/>
        </w:rPr>
        <w:t xml:space="preserve"> </w:t>
      </w:r>
      <w:r>
        <w:rPr>
          <w:lang w:eastAsia="ko-KR"/>
          <w:rFonts w:ascii="Times New Roman" w:hAnsi="Times New Roman" w:hint="eastAsia"/>
          <w:sz w:val="20"/>
        </w:rPr>
        <w:t>생화학</w:t>
      </w:r>
      <w:r>
        <w:rPr>
          <w:lang w:eastAsia="ko-KR"/>
          <w:rFonts w:ascii="Times New Roman" w:hAnsi="Times New Roman" w:hint="eastAsia"/>
          <w:sz w:val="20"/>
        </w:rPr>
        <w:t xml:space="preserve"> </w:t>
      </w:r>
      <w:r>
        <w:rPr>
          <w:lang w:eastAsia="ko-KR"/>
          <w:rFonts w:ascii="Times New Roman" w:hAnsi="Times New Roman" w:hint="eastAsia"/>
          <w:sz w:val="20"/>
        </w:rPr>
        <w:t>정보</w:t>
      </w:r>
      <w:r>
        <w:rPr>
          <w:lang w:eastAsia="ko-KR"/>
          <w:rFonts w:ascii="Times New Roman" w:hAnsi="Times New Roman" w:hint="eastAsia"/>
          <w:sz w:val="20"/>
        </w:rPr>
        <w:t xml:space="preserve">, </w:t>
      </w:r>
      <w:r>
        <w:rPr>
          <w:lang w:eastAsia="ko-KR"/>
          <w:rFonts w:ascii="Times New Roman" w:hAnsi="Times New Roman" w:hint="eastAsia"/>
          <w:sz w:val="20"/>
        </w:rPr>
        <w:t>전기화학</w:t>
      </w:r>
      <w:r>
        <w:rPr>
          <w:lang w:eastAsia="ko-KR"/>
          <w:rFonts w:ascii="Times New Roman" w:hAnsi="Times New Roman" w:hint="eastAsia"/>
          <w:sz w:val="20"/>
        </w:rPr>
        <w:t xml:space="preserve"> </w:t>
      </w:r>
      <w:r>
        <w:rPr>
          <w:lang w:eastAsia="ko-KR"/>
          <w:rFonts w:ascii="Times New Roman" w:hAnsi="Times New Roman" w:hint="eastAsia"/>
          <w:sz w:val="20"/>
        </w:rPr>
        <w:t>자료</w:t>
      </w:r>
      <w:r>
        <w:rPr>
          <w:lang w:eastAsia="ko-KR"/>
          <w:rFonts w:ascii="Times New Roman" w:hAnsi="Times New Roman" w:hint="eastAsia"/>
          <w:sz w:val="20"/>
        </w:rPr>
        <w:t xml:space="preserve">, </w:t>
      </w:r>
      <w:r>
        <w:rPr>
          <w:lang w:eastAsia="ko-KR"/>
          <w:rFonts w:ascii="Times New Roman" w:hAnsi="Times New Roman" w:hint="eastAsia"/>
          <w:sz w:val="20"/>
        </w:rPr>
        <w:t>최신</w:t>
      </w:r>
      <w:r>
        <w:rPr>
          <w:lang w:eastAsia="ko-KR"/>
          <w:rFonts w:ascii="Times New Roman" w:hAnsi="Times New Roman" w:hint="eastAsia"/>
          <w:sz w:val="20"/>
        </w:rPr>
        <w:t xml:space="preserve"> </w:t>
      </w:r>
      <w:r>
        <w:rPr>
          <w:lang w:eastAsia="ko-KR"/>
          <w:rFonts w:ascii="Times New Roman" w:hAnsi="Times New Roman" w:hint="eastAsia"/>
          <w:sz w:val="20"/>
        </w:rPr>
        <w:t>문헌</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이론적</w:t>
      </w:r>
      <w:r>
        <w:rPr>
          <w:lang w:eastAsia="ko-KR"/>
          <w:rFonts w:ascii="Times New Roman" w:hAnsi="Times New Roman" w:hint="eastAsia"/>
          <w:sz w:val="20"/>
        </w:rPr>
        <w:t xml:space="preserve"> </w:t>
      </w:r>
      <w:r>
        <w:rPr>
          <w:lang w:eastAsia="ko-KR"/>
          <w:rFonts w:ascii="Times New Roman" w:hAnsi="Times New Roman" w:hint="eastAsia"/>
          <w:sz w:val="20"/>
        </w:rPr>
        <w:t>분석을</w:t>
      </w:r>
      <w:r>
        <w:rPr>
          <w:lang w:eastAsia="ko-KR"/>
          <w:rFonts w:ascii="Times New Roman" w:hAnsi="Times New Roman" w:hint="eastAsia"/>
          <w:sz w:val="20"/>
        </w:rPr>
        <w:t xml:space="preserve"> </w:t>
      </w:r>
      <w:r>
        <w:rPr>
          <w:lang w:eastAsia="ko-KR"/>
          <w:rFonts w:ascii="Times New Roman" w:hAnsi="Times New Roman" w:hint="eastAsia"/>
          <w:sz w:val="20"/>
        </w:rPr>
        <w:t>중심으로</w:t>
      </w:r>
      <w:r>
        <w:rPr>
          <w:lang w:eastAsia="ko-KR"/>
          <w:rFonts w:ascii="Times New Roman" w:hAnsi="Times New Roman" w:hint="eastAsia"/>
          <w:sz w:val="20"/>
        </w:rPr>
        <w:t xml:space="preserve"> </w:t>
      </w:r>
      <w:r>
        <w:rPr>
          <w:lang w:eastAsia="ko-KR"/>
          <w:rFonts w:ascii="Times New Roman" w:hAnsi="Times New Roman" w:hint="eastAsia"/>
          <w:sz w:val="20"/>
        </w:rPr>
        <w:t>이루어졌으며</w:t>
      </w:r>
      <w:r>
        <w:rPr>
          <w:lang w:eastAsia="ko-KR"/>
          <w:rFonts w:ascii="Times New Roman" w:hAnsi="Times New Roman" w:hint="eastAsia"/>
          <w:sz w:val="20"/>
        </w:rPr>
        <w:t xml:space="preserve">, </w:t>
      </w:r>
      <w:r>
        <w:rPr>
          <w:lang w:eastAsia="ko-KR"/>
          <w:rFonts w:ascii="Times New Roman" w:hAnsi="Times New Roman" w:hint="eastAsia"/>
          <w:sz w:val="20"/>
        </w:rPr>
        <w:t>동일한</w:t>
      </w:r>
      <w:r>
        <w:rPr>
          <w:lang w:eastAsia="ko-KR"/>
          <w:rFonts w:ascii="Times New Roman" w:hAnsi="Times New Roman" w:hint="eastAsia"/>
          <w:sz w:val="20"/>
        </w:rPr>
        <w:t xml:space="preserve"> </w:t>
      </w:r>
      <w:r>
        <w:rPr>
          <w:lang w:eastAsia="ko-KR"/>
          <w:rFonts w:ascii="Times New Roman" w:hAnsi="Times New Roman" w:hint="eastAsia"/>
          <w:sz w:val="20"/>
        </w:rPr>
        <w:t>방법과</w:t>
      </w:r>
      <w:r>
        <w:rPr>
          <w:lang w:eastAsia="ko-KR"/>
          <w:rFonts w:ascii="Times New Roman" w:hAnsi="Times New Roman" w:hint="eastAsia"/>
          <w:sz w:val="20"/>
        </w:rPr>
        <w:t xml:space="preserve"> </w:t>
      </w:r>
      <w:r>
        <w:rPr>
          <w:lang w:eastAsia="ko-KR"/>
          <w:rFonts w:ascii="Times New Roman" w:hAnsi="Times New Roman" w:hint="eastAsia"/>
          <w:sz w:val="20"/>
        </w:rPr>
        <w:t>수치를</w:t>
      </w:r>
      <w:r>
        <w:rPr>
          <w:lang w:eastAsia="ko-KR"/>
          <w:rFonts w:ascii="Times New Roman" w:hAnsi="Times New Roman" w:hint="eastAsia"/>
          <w:sz w:val="20"/>
        </w:rPr>
        <w:t xml:space="preserve"> </w:t>
      </w:r>
      <w:r>
        <w:rPr>
          <w:lang w:eastAsia="ko-KR"/>
          <w:rFonts w:ascii="Times New Roman" w:hAnsi="Times New Roman" w:hint="eastAsia"/>
          <w:sz w:val="20"/>
        </w:rPr>
        <w:t>바탕으로</w:t>
      </w:r>
      <w:r>
        <w:rPr>
          <w:lang w:eastAsia="ko-KR"/>
          <w:rFonts w:ascii="Times New Roman" w:hAnsi="Times New Roman" w:hint="eastAsia"/>
          <w:sz w:val="20"/>
        </w:rPr>
        <w:t xml:space="preserve"> </w:t>
      </w:r>
      <w:r>
        <w:rPr>
          <w:lang w:eastAsia="ko-KR"/>
          <w:rFonts w:ascii="Times New Roman" w:hAnsi="Times New Roman" w:hint="eastAsia"/>
          <w:sz w:val="20"/>
        </w:rPr>
        <w:t>반복</w:t>
      </w:r>
      <w:r>
        <w:rPr>
          <w:lang w:eastAsia="ko-KR"/>
          <w:rFonts w:ascii="Times New Roman" w:hAnsi="Times New Roman" w:hint="eastAsia"/>
          <w:sz w:val="20"/>
        </w:rPr>
        <w:t xml:space="preserve"> </w:t>
      </w:r>
      <w:r>
        <w:rPr>
          <w:lang w:eastAsia="ko-KR"/>
          <w:rFonts w:ascii="Times New Roman" w:hAnsi="Times New Roman" w:hint="eastAsia"/>
          <w:sz w:val="20"/>
        </w:rPr>
        <w:t>가능한</w:t>
      </w:r>
      <w:r>
        <w:rPr>
          <w:lang w:eastAsia="ko-KR"/>
          <w:rFonts w:ascii="Times New Roman" w:hAnsi="Times New Roman" w:hint="eastAsia"/>
          <w:sz w:val="20"/>
        </w:rPr>
        <w:t xml:space="preserve"> </w:t>
      </w:r>
      <w:r>
        <w:rPr>
          <w:lang w:eastAsia="ko-KR"/>
          <w:rFonts w:ascii="Times New Roman" w:hAnsi="Times New Roman" w:hint="eastAsia"/>
          <w:sz w:val="20"/>
        </w:rPr>
        <w:t>형태로</w:t>
      </w:r>
      <w:r>
        <w:rPr>
          <w:lang w:eastAsia="ko-KR"/>
          <w:rFonts w:ascii="Times New Roman" w:hAnsi="Times New Roman" w:hint="eastAsia"/>
          <w:sz w:val="20"/>
        </w:rPr>
        <w:t xml:space="preserve"> </w:t>
      </w:r>
      <w:r>
        <w:rPr>
          <w:lang w:eastAsia="ko-KR"/>
          <w:rFonts w:ascii="Times New Roman" w:hAnsi="Times New Roman" w:hint="eastAsia"/>
          <w:sz w:val="20"/>
        </w:rPr>
        <w:t>기술하였다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(1) </w:t>
      </w:r>
      <w:r>
        <w:rPr>
          <w:lang w:eastAsia="ko-KR"/>
          <w:rFonts w:ascii="Times New Roman" w:hAnsi="Times New Roman" w:hint="eastAsia"/>
          <w:sz w:val="20"/>
        </w:rPr>
        <w:t>전력</w:t>
      </w:r>
      <w:r>
        <w:rPr>
          <w:lang w:eastAsia="ko-KR"/>
          <w:rFonts w:ascii="Times New Roman" w:hAnsi="Times New Roman" w:hint="eastAsia"/>
          <w:sz w:val="20"/>
        </w:rPr>
        <w:t xml:space="preserve"> </w:t>
      </w:r>
      <w:r>
        <w:rPr>
          <w:lang w:eastAsia="ko-KR"/>
          <w:rFonts w:ascii="Times New Roman" w:hAnsi="Times New Roman" w:hint="eastAsia"/>
          <w:sz w:val="20"/>
        </w:rPr>
        <w:t>밀도</w:t>
      </w:r>
      <w:r>
        <w:rPr>
          <w:lang w:eastAsia="ko-KR"/>
          <w:rFonts w:ascii="Times New Roman" w:hAnsi="Times New Roman" w:hint="eastAsia"/>
          <w:sz w:val="20"/>
        </w:rPr>
        <w:t xml:space="preserve"> </w:t>
      </w:r>
      <w:r>
        <w:rPr>
          <w:lang w:eastAsia="ko-KR"/>
          <w:rFonts w:ascii="Times New Roman" w:hAnsi="Times New Roman" w:hint="eastAsia"/>
          <w:sz w:val="20"/>
        </w:rPr>
        <w:t>계산을</w:t>
      </w:r>
      <w:r>
        <w:rPr>
          <w:lang w:eastAsia="ko-KR"/>
          <w:rFonts w:ascii="Times New Roman" w:hAnsi="Times New Roman" w:hint="eastAsia"/>
          <w:sz w:val="20"/>
        </w:rPr>
        <w:t xml:space="preserve"> </w:t>
      </w:r>
      <w:r>
        <w:rPr>
          <w:lang w:eastAsia="ko-KR"/>
          <w:rFonts w:ascii="Times New Roman" w:hAnsi="Times New Roman" w:hint="eastAsia"/>
          <w:sz w:val="20"/>
        </w:rPr>
        <w:t>통한</w:t>
      </w:r>
      <w:r>
        <w:rPr>
          <w:lang w:eastAsia="ko-KR"/>
          <w:rFonts w:ascii="Times New Roman" w:hAnsi="Times New Roman" w:hint="eastAsia"/>
          <w:sz w:val="20"/>
        </w:rPr>
        <w:t xml:space="preserve"> </w:t>
      </w:r>
      <w:r>
        <w:rPr>
          <w:lang w:eastAsia="ko-KR"/>
          <w:rFonts w:ascii="Times New Roman" w:hAnsi="Times New Roman" w:hint="eastAsia"/>
          <w:sz w:val="20"/>
        </w:rPr>
        <w:t>기술</w:t>
      </w:r>
      <w:r>
        <w:rPr>
          <w:lang w:eastAsia="ko-KR"/>
          <w:rFonts w:ascii="Times New Roman" w:hAnsi="Times New Roman" w:hint="eastAsia"/>
          <w:sz w:val="20"/>
        </w:rPr>
        <w:t xml:space="preserve"> </w:t>
      </w:r>
      <w:r>
        <w:rPr>
          <w:lang w:eastAsia="ko-KR"/>
          <w:rFonts w:ascii="Times New Roman" w:hAnsi="Times New Roman" w:hint="eastAsia"/>
          <w:sz w:val="20"/>
        </w:rPr>
        <w:t>비교</w:t>
      </w:r>
      <w:r>
        <w:rPr>
          <w:lang w:eastAsia="ko-KR"/>
          <w:rFonts w:ascii="Times New Roman" w:hAnsi="Times New Roman" w:hint="eastAsia"/>
          <w:sz w:val="20"/>
        </w:rPr>
        <w:t xml:space="preserve"> </w:t>
      </w:r>
      <w:r>
        <w:rPr>
          <w:lang w:eastAsia="ko-KR"/>
          <w:rFonts w:ascii="Times New Roman" w:hAnsi="Times New Roman" w:hint="eastAsia"/>
          <w:sz w:val="20"/>
        </w:rPr>
        <w:t>분석</w:t>
      </w:r>
    </w:p>
    <w:p>
      <w:pPr>
        <w:pStyle w:val="TAMainText"/>
        <w:rPr>
          <w:lang w:eastAsia="ko-KR"/>
          <w:rFonts w:ascii="Times New Roman" w:hAnsi="Times New Roman"/>
          <w:sz w:val="20"/>
        </w:rPr>
      </w:pPr>
      <w:r>
        <w:rPr>
          <w:lang w:eastAsia="ko-KR"/>
          <w:rFonts w:ascii="Times New Roman" w:hAnsi="Times New Roman" w:hint="eastAsia"/>
          <w:sz w:val="20"/>
        </w:rPr>
        <w:t>연구의</w:t>
      </w:r>
      <w:r>
        <w:rPr>
          <w:lang w:eastAsia="ko-KR"/>
          <w:rFonts w:ascii="Times New Roman" w:hAnsi="Times New Roman" w:hint="eastAsia"/>
          <w:sz w:val="20"/>
        </w:rPr>
        <w:t xml:space="preserve"> </w:t>
      </w:r>
      <w:r>
        <w:rPr>
          <w:lang w:eastAsia="ko-KR"/>
          <w:rFonts w:ascii="Times New Roman" w:hAnsi="Times New Roman" w:hint="eastAsia"/>
          <w:sz w:val="20"/>
        </w:rPr>
        <w:t>출발점으로</w:t>
      </w:r>
      <w:r>
        <w:rPr>
          <w:lang w:eastAsia="ko-KR"/>
          <w:rFonts w:ascii="Times New Roman" w:hAnsi="Times New Roman" w:hint="eastAsia"/>
          <w:sz w:val="20"/>
        </w:rPr>
        <w:t>, BFC</w:t>
      </w:r>
      <w:r>
        <w:rPr>
          <w:lang w:eastAsia="ko-KR"/>
          <w:rFonts w:ascii="Times New Roman" w:hAnsi="Times New Roman" w:hint="eastAsia"/>
          <w:sz w:val="20"/>
        </w:rPr>
        <w:t>와</w:t>
      </w:r>
      <w:r>
        <w:rPr>
          <w:lang w:eastAsia="ko-KR"/>
          <w:rFonts w:ascii="Times New Roman" w:hAnsi="Times New Roman" w:hint="eastAsia"/>
          <w:sz w:val="20"/>
        </w:rPr>
        <w:t xml:space="preserve"> MFC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특성을</w:t>
      </w:r>
      <w:r>
        <w:rPr>
          <w:lang w:eastAsia="ko-KR"/>
          <w:rFonts w:ascii="Times New Roman" w:hAnsi="Times New Roman" w:hint="eastAsia"/>
          <w:sz w:val="20"/>
        </w:rPr>
        <w:t xml:space="preserve"> </w:t>
      </w:r>
      <w:r>
        <w:rPr>
          <w:lang w:eastAsia="ko-KR"/>
          <w:rFonts w:ascii="Times New Roman" w:hAnsi="Times New Roman" w:hint="eastAsia"/>
          <w:sz w:val="20"/>
        </w:rPr>
        <w:t>정량적으로</w:t>
      </w:r>
      <w:r>
        <w:rPr>
          <w:lang w:eastAsia="ko-KR"/>
          <w:rFonts w:ascii="Times New Roman" w:hAnsi="Times New Roman" w:hint="eastAsia"/>
          <w:sz w:val="20"/>
        </w:rPr>
        <w:t xml:space="preserve"> </w:t>
      </w:r>
      <w:r>
        <w:rPr>
          <w:lang w:eastAsia="ko-KR"/>
          <w:rFonts w:ascii="Times New Roman" w:hAnsi="Times New Roman" w:hint="eastAsia"/>
          <w:sz w:val="20"/>
        </w:rPr>
        <w:t>비교하기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전력</w:t>
      </w:r>
      <w:r>
        <w:rPr>
          <w:lang w:eastAsia="ko-KR"/>
          <w:rFonts w:ascii="Times New Roman" w:hAnsi="Times New Roman" w:hint="eastAsia"/>
          <w:sz w:val="20"/>
        </w:rPr>
        <w:t xml:space="preserve"> </w:t>
      </w:r>
      <w:r>
        <w:rPr>
          <w:lang w:eastAsia="ko-KR"/>
          <w:rFonts w:ascii="Times New Roman" w:hAnsi="Times New Roman" w:hint="eastAsia"/>
          <w:sz w:val="20"/>
        </w:rPr>
        <w:t>밀도</w:t>
      </w:r>
      <w:r>
        <w:rPr>
          <w:lang w:eastAsia="ko-KR"/>
          <w:rFonts w:ascii="Times New Roman" w:hAnsi="Times New Roman" w:hint="eastAsia"/>
          <w:sz w:val="20"/>
        </w:rPr>
        <w:t>(power density)</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계산하였다</w:t>
      </w:r>
      <w:r>
        <w:rPr>
          <w:lang w:eastAsia="ko-KR"/>
          <w:rFonts w:ascii="Times New Roman" w:hAnsi="Times New Roman" w:hint="eastAsia"/>
          <w:sz w:val="20"/>
        </w:rPr>
        <w:t xml:space="preserve">. </w:t>
      </w:r>
      <w:r>
        <w:rPr>
          <w:lang w:eastAsia="ko-KR"/>
          <w:rFonts w:ascii="Times New Roman" w:hAnsi="Times New Roman" w:hint="eastAsia"/>
          <w:sz w:val="20"/>
        </w:rPr>
        <w:t>전력</w:t>
      </w:r>
      <w:r>
        <w:rPr>
          <w:lang w:eastAsia="ko-KR"/>
          <w:rFonts w:ascii="Times New Roman" w:hAnsi="Times New Roman" w:hint="eastAsia"/>
          <w:sz w:val="20"/>
        </w:rPr>
        <w:t xml:space="preserve"> </w:t>
      </w:r>
      <w:r>
        <w:rPr>
          <w:lang w:eastAsia="ko-KR"/>
          <w:rFonts w:ascii="Times New Roman" w:hAnsi="Times New Roman" w:hint="eastAsia"/>
          <w:sz w:val="20"/>
        </w:rPr>
        <w:t>밀도는</w:t>
      </w:r>
      <w:r>
        <w:rPr>
          <w:lang w:eastAsia="ko-KR"/>
          <w:rFonts w:ascii="Times New Roman" w:hAnsi="Times New Roman" w:hint="eastAsia"/>
          <w:sz w:val="20"/>
        </w:rPr>
        <w:t xml:space="preserve"> </w:t>
      </w:r>
      <w:r>
        <w:rPr>
          <w:lang w:eastAsia="ko-KR"/>
          <w:rFonts w:ascii="Times New Roman" w:hAnsi="Times New Roman" w:hint="eastAsia"/>
          <w:sz w:val="20"/>
        </w:rPr>
        <w:t>아래의</w:t>
      </w:r>
      <w:r>
        <w:rPr>
          <w:lang w:eastAsia="ko-KR"/>
          <w:rFonts w:ascii="Times New Roman" w:hAnsi="Times New Roman" w:hint="eastAsia"/>
          <w:sz w:val="20"/>
        </w:rPr>
        <w:t xml:space="preserve"> </w:t>
      </w:r>
      <w:r>
        <w:rPr>
          <w:lang w:eastAsia="ko-KR"/>
          <w:rFonts w:ascii="Times New Roman" w:hAnsi="Times New Roman" w:hint="eastAsia"/>
          <w:sz w:val="20"/>
        </w:rPr>
        <w:t>식에</w:t>
      </w:r>
      <w:r>
        <w:rPr>
          <w:lang w:eastAsia="ko-KR"/>
          <w:rFonts w:ascii="Times New Roman" w:hAnsi="Times New Roman" w:hint="eastAsia"/>
          <w:sz w:val="20"/>
        </w:rPr>
        <w:t xml:space="preserve"> </w:t>
      </w:r>
      <w:r>
        <w:rPr>
          <w:lang w:eastAsia="ko-KR"/>
          <w:rFonts w:ascii="Times New Roman" w:hAnsi="Times New Roman" w:hint="eastAsia"/>
          <w:sz w:val="20"/>
        </w:rPr>
        <w:t>따라</w:t>
      </w:r>
      <w:r>
        <w:rPr>
          <w:lang w:eastAsia="ko-KR"/>
          <w:rFonts w:ascii="Times New Roman" w:hAnsi="Times New Roman" w:hint="eastAsia"/>
          <w:sz w:val="20"/>
        </w:rPr>
        <w:t xml:space="preserve"> </w:t>
      </w:r>
      <w:r>
        <w:rPr>
          <w:lang w:eastAsia="ko-KR"/>
          <w:rFonts w:ascii="Times New Roman" w:hAnsi="Times New Roman" w:hint="eastAsia"/>
          <w:sz w:val="20"/>
        </w:rPr>
        <w:t>산출하였다</w:t>
      </w:r>
      <w:r>
        <w:rPr>
          <w:lang w:eastAsia="ko-KR"/>
          <w:rFonts w:ascii="Times New Roman" w:hAnsi="Times New Roman" w:hint="eastAsia"/>
          <w:sz w:val="20"/>
        </w:rPr>
        <w:t>.</w:t>
      </w:r>
    </w:p>
    <w:p>
      <w:pPr>
        <w:jc w:val="right"/>
        <w:rPr>
          <w:lang w:eastAsia="ko-KR"/>
          <w:rFonts w:ascii="Times New Roman" w:hAnsi="Times New Roman"/>
          <w:sz w:val="20"/>
        </w:rPr>
      </w:pPr>
      <w:r>
        <w:rPr>
          <w:lang w:eastAsia="ko-KR"/>
          <w:rFonts w:ascii="Times New Roman" w:hAnsi="Times New Roman"/>
          <w:sz w:val="20"/>
        </w:rPr>
        <w:t xml:space="preserve">(1) </w:t>
      </w:r>
      <m:oMath>
        <m:r>
          <m:rPr>
            <m:sty m:val="p"/>
          </m:rPr>
          <w:rPr>
            <w:lang w:eastAsia="ko-KR"/>
            <w:rFonts w:ascii="Cambria Math" w:hAnsi="Cambria Math"/>
          </w:rPr>
          <m:t>P=</m:t>
        </m:r>
        <m:f>
          <m:fPr>
            <m:ctrlPr>
              <w:rPr>
                <w:rFonts w:ascii="Cambria Math" w:hAnsi="Cambria Math"/>
              </w:rPr>
            </m:ctrlPr>
          </m:fPr>
          <m:num>
            <m:r>
              <m:rPr>
                <m:sty m:val="p"/>
              </m:rPr>
              <w:rPr>
                <w:lang w:eastAsia="ko-KR"/>
                <w:rFonts w:ascii="Cambria Math" w:hAnsi="Cambria Math"/>
              </w:rPr>
              <m:t>VI</m:t>
            </m:r>
          </m:num>
          <m:den>
            <m:r>
              <m:rPr>
                <m:sty m:val="p"/>
              </m:rPr>
              <w:rPr>
                <w:lang w:eastAsia="ko-KR"/>
                <w:rFonts w:ascii="Cambria Math" w:hAnsi="Cambria Math"/>
              </w:rPr>
              <m:t>A</m:t>
            </m:r>
          </m:den>
        </m:f>
      </m:oMath>
    </w:p>
    <w:p>
      <w:pPr>
        <w:rPr>
          <w:lang w:eastAsia="ko-KR"/>
          <w:rFonts w:ascii="바탕" w:hAnsi="바탕" w:cs="바탕"/>
          <w:sz w:val="20"/>
        </w:rPr>
      </w:pPr>
      <w:r>
        <w:rPr>
          <w:lang w:eastAsia="ko-KR"/>
          <w:rFonts w:ascii="바탕" w:hAnsi="바탕" w:cs="바탕"/>
          <w:sz w:val="20"/>
        </w:rPr>
        <w:t xml:space="preserve">   여기서 P는 전력 밀도(</w:t>
      </w:r>
      <w:r>
        <w:rPr>
          <w:rFonts w:ascii="바탕" w:hAnsi="바탕" w:cs="바탕"/>
          <w:sz w:val="20"/>
        </w:rPr>
        <w:t>μ</w:t>
      </w:r>
      <w:r>
        <w:rPr>
          <w:lang w:eastAsia="ko-KR"/>
          <w:rFonts w:ascii="바탕" w:hAnsi="바탕" w:cs="바탕"/>
          <w:sz w:val="20"/>
        </w:rPr>
        <w:t>W</w:t>
      </w:r>
      <w:r>
        <w:rPr>
          <w:lang w:eastAsia="ko-KR"/>
          <w:rFonts w:ascii="바탕" w:hAnsi="바탕" w:cs="바탕"/>
          <w:sz w:val="20"/>
        </w:rPr>
        <w:t>/cm²), V는 전극의 전압(V), I는 단위 면적당 전류(</w:t>
      </w:r>
      <w:r>
        <w:rPr>
          <w:rFonts w:ascii="바탕" w:hAnsi="바탕" w:cs="바탕"/>
          <w:sz w:val="20"/>
        </w:rPr>
        <w:t>μ</w:t>
      </w:r>
      <w:r>
        <w:rPr>
          <w:lang w:eastAsia="ko-KR"/>
          <w:rFonts w:ascii="바탕" w:hAnsi="바탕" w:cs="바탕"/>
          <w:sz w:val="20"/>
        </w:rPr>
        <w:t>A</w:t>
      </w:r>
      <w:r>
        <w:rPr>
          <w:lang w:eastAsia="ko-KR"/>
          <w:rFonts w:ascii="바탕" w:hAnsi="바탕" w:cs="바탕"/>
          <w:sz w:val="20"/>
        </w:rPr>
        <w:t xml:space="preserve">/cm²), A는 전극 면적(cm²)이다. 비교를 단순화하기 위해 </w:t>
      </w:r>
      <m:oMath>
        <m:r>
          <m:rPr>
            <m:sty m:val="p"/>
          </m:rPr>
          <w:rPr>
            <w:lang w:eastAsia="ko-KR"/>
            <w:rFonts w:ascii="Cambria Math" w:hAnsi="Cambria Math"/>
          </w:rPr>
          <m:t>A=1</m:t>
        </m:r>
        <m:sSup>
          <m:sSupPr>
            <m:ctrlPr>
              <w:rPr>
                <w:rFonts w:ascii="Cambria Math" w:hAnsi="Cambria Math"/>
              </w:rPr>
            </m:ctrlPr>
          </m:sSupPr>
          <m:e>
            <m:r>
              <m:rPr>
                <m:sty m:val="p"/>
              </m:rPr>
              <w:rPr>
                <w:lang w:eastAsia="ko-KR"/>
                <w:rFonts w:ascii="Cambria Math" w:hAnsi="Cambria Math"/>
              </w:rPr>
              <m:t>cm</m:t>
            </m:r>
          </m:e>
          <m:sup>
            <m:r>
              <m:rPr>
                <m:sty m:val="p"/>
              </m:rPr>
              <w:rPr>
                <w:lang w:eastAsia="ko-KR"/>
                <w:rFonts w:ascii="Cambria Math" w:hAnsi="Cambria Math"/>
              </w:rPr>
              <m:t>2</m:t>
            </m:r>
          </m:sup>
        </m:sSup>
      </m:oMath>
      <w:r>
        <w:rPr>
          <w:lang w:eastAsia="ko-KR"/>
          <w:rFonts w:ascii="바탕" w:hAnsi="바탕" w:cs="바탕"/>
          <w:sz w:val="20"/>
        </w:rPr>
        <w:t xml:space="preserve">로 가정하였다. 문헌에 제시된 수치인 </w:t>
      </w:r>
      <m:oMath>
        <m:sSub>
          <m:sSubPr>
            <m:ctrlPr>
              <w:rPr>
                <w:rFonts w:ascii="Cambria Math" w:hAnsi="Cambria Math"/>
              </w:rPr>
            </m:ctrlPr>
          </m:sSubPr>
          <m:e>
            <m:r>
              <m:rPr>
                <m:sty m:val="p"/>
              </m:rPr>
              <w:rPr>
                <w:lang w:eastAsia="ko-KR"/>
                <w:rFonts w:ascii="Cambria Math" w:hAnsi="Cambria Math"/>
              </w:rPr>
              <m:t>V</m:t>
            </m:r>
          </m:e>
          <m:sub>
            <m:r>
              <m:rPr>
                <m:sty m:val="p"/>
              </m:rPr>
              <w:rPr>
                <w:lang w:eastAsia="ko-KR"/>
                <w:rFonts w:ascii="Cambria Math" w:hAnsi="Cambria Math"/>
              </w:rPr>
              <m:t>BFC</m:t>
            </m:r>
          </m:sub>
        </m:sSub>
        <m:r>
          <m:rPr>
            <m:sty m:val="p"/>
          </m:rPr>
          <w:rPr>
            <w:lang w:eastAsia="ko-KR"/>
            <w:rFonts w:ascii="Cambria Math" w:hAnsi="Cambria Math"/>
          </w:rPr>
          <m:t>=0.3V,</m:t>
        </m:r>
        <m:sSub>
          <m:sSubPr>
            <m:ctrlPr>
              <w:rPr>
                <w:rFonts w:ascii="Cambria Math" w:hAnsi="Cambria Math"/>
              </w:rPr>
            </m:ctrlPr>
          </m:sSubPr>
          <m:e>
            <m:r>
              <m:rPr>
                <m:sty m:val="p"/>
              </m:rPr>
              <w:rPr>
                <w:lang w:eastAsia="ko-KR"/>
                <w:rFonts w:ascii="Cambria Math" w:hAnsi="Cambria Math"/>
              </w:rPr>
              <m:t>I</m:t>
            </m:r>
          </m:e>
          <m:sub>
            <m:r>
              <m:rPr>
                <m:sty m:val="p"/>
              </m:rPr>
              <w:rPr>
                <w:lang w:eastAsia="ko-KR"/>
                <w:rFonts w:ascii="Cambria Math" w:hAnsi="Cambria Math"/>
              </w:rPr>
              <m:t>BFC</m:t>
            </m:r>
          </m:sub>
        </m:sSub>
        <m:r>
          <m:rPr>
            <m:sty m:val="p"/>
          </m:rPr>
          <w:rPr>
            <w:lang w:eastAsia="ko-KR"/>
            <w:rFonts w:ascii="Cambria Math" w:hAnsi="Cambria Math"/>
          </w:rPr>
          <m:t>=30</m:t>
        </m:r>
        <m:r>
          <m:rPr>
            <m:sty m:val="p"/>
          </m:rPr>
          <w:rPr>
            <w:rFonts w:ascii="Cambria Math" w:hAnsi="Cambria Math"/>
          </w:rPr>
          <m:t>μ</m:t>
        </m:r>
        <m:r>
          <m:rPr>
            <m:sty m:val="p"/>
          </m:rPr>
          <w:rPr>
            <w:lang w:eastAsia="ko-KR"/>
            <w:rFonts w:ascii="Cambria Math" w:hAnsi="Cambria Math"/>
          </w:rPr>
          <m:t>A/</m:t>
        </m:r>
        <m:sSup>
          <m:sSupPr>
            <m:ctrlPr>
              <w:rPr>
                <w:rFonts w:ascii="Cambria Math" w:hAnsi="Cambria Math"/>
              </w:rPr>
            </m:ctrlPr>
          </m:sSupPr>
          <m:e>
            <m:r>
              <m:rPr>
                <m:sty m:val="p"/>
              </m:rPr>
              <w:rPr>
                <w:lang w:eastAsia="ko-KR"/>
                <w:rFonts w:ascii="Cambria Math" w:hAnsi="Cambria Math"/>
              </w:rPr>
              <m:t>cm</m:t>
            </m:r>
          </m:e>
          <m:sup>
            <m:r>
              <m:rPr>
                <m:sty m:val="p"/>
              </m:rPr>
              <w:rPr>
                <w:lang w:eastAsia="ko-KR"/>
                <w:rFonts w:ascii="Cambria Math" w:hAnsi="Cambria Math"/>
              </w:rPr>
              <m:t>2</m:t>
            </m:r>
          </m:sup>
        </m:sSup>
        <m:r>
          <m:rPr>
            <m:sty m:val="p"/>
          </m:rPr>
          <w:rPr>
            <w:lang w:eastAsia="ko-KR"/>
            <w:rFonts w:ascii="Cambria Math" w:hAnsi="Cambria Math"/>
          </w:rPr>
          <m:t>,</m:t>
        </m:r>
        <m:sSub>
          <m:sSubPr>
            <m:ctrlPr>
              <w:rPr>
                <w:rFonts w:ascii="Cambria Math" w:hAnsi="Cambria Math"/>
              </w:rPr>
            </m:ctrlPr>
          </m:sSubPr>
          <m:e>
            <m:r>
              <m:rPr>
                <m:sty m:val="p"/>
              </m:rPr>
              <w:rPr>
                <w:lang w:eastAsia="ko-KR"/>
                <w:rFonts w:ascii="Cambria Math" w:hAnsi="Cambria Math"/>
              </w:rPr>
              <m:t>V</m:t>
            </m:r>
          </m:e>
          <m:sub>
            <m:r>
              <m:rPr>
                <m:sty m:val="p"/>
              </m:rPr>
              <w:rPr>
                <w:lang w:eastAsia="ko-KR"/>
                <w:rFonts w:ascii="Cambria Math" w:hAnsi="Cambria Math"/>
              </w:rPr>
              <m:t>MFC</m:t>
            </m:r>
          </m:sub>
        </m:sSub>
        <m:r>
          <m:rPr>
            <m:sty m:val="p"/>
          </m:rPr>
          <w:rPr>
            <w:lang w:eastAsia="ko-KR"/>
            <w:rFonts w:ascii="Cambria Math" w:hAnsi="Cambria Math"/>
          </w:rPr>
          <m:t>=0.5V, </m:t>
        </m:r>
        <m:sSub>
          <m:sSubPr>
            <m:ctrlPr>
              <w:rPr>
                <w:rFonts w:ascii="Cambria Math" w:hAnsi="Cambria Math"/>
              </w:rPr>
            </m:ctrlPr>
          </m:sSubPr>
          <m:e>
            <m:r>
              <m:rPr>
                <m:sty m:val="p"/>
              </m:rPr>
              <w:rPr>
                <w:lang w:eastAsia="ko-KR"/>
                <w:rFonts w:ascii="Cambria Math" w:hAnsi="Cambria Math"/>
              </w:rPr>
              <m:t>I</m:t>
            </m:r>
          </m:e>
          <m:sub>
            <m:r>
              <m:rPr>
                <m:sty m:val="p"/>
              </m:rPr>
              <w:rPr>
                <w:lang w:eastAsia="ko-KR"/>
                <w:rFonts w:ascii="Cambria Math" w:hAnsi="Cambria Math"/>
              </w:rPr>
              <m:t>MFC</m:t>
            </m:r>
          </m:sub>
        </m:sSub>
        <m:r>
          <m:rPr>
            <m:sty m:val="p"/>
          </m:rPr>
          <w:rPr>
            <w:lang w:eastAsia="ko-KR"/>
            <w:rFonts w:ascii="Cambria Math" w:hAnsi="Cambria Math"/>
          </w:rPr>
          <m:t>=200</m:t>
        </m:r>
        <m:r>
          <m:rPr>
            <m:sty m:val="p"/>
          </m:rPr>
          <w:rPr>
            <w:rFonts w:ascii="Cambria Math" w:hAnsi="Cambria Math"/>
          </w:rPr>
          <m:t>μ</m:t>
        </m:r>
        <m:r>
          <m:rPr>
            <m:sty m:val="p"/>
          </m:rPr>
          <w:rPr>
            <w:lang w:eastAsia="ko-KR"/>
            <w:rFonts w:ascii="Cambria Math" w:hAnsi="Cambria Math"/>
          </w:rPr>
          <m:t>A/</m:t>
        </m:r>
        <m:sSup>
          <m:sSupPr>
            <m:ctrlPr>
              <w:rPr>
                <w:rFonts w:ascii="Cambria Math" w:hAnsi="Cambria Math"/>
              </w:rPr>
            </m:ctrlPr>
          </m:sSupPr>
          <m:e>
            <m:r>
              <m:rPr>
                <m:sty m:val="p"/>
              </m:rPr>
              <w:rPr>
                <w:lang w:eastAsia="ko-KR"/>
                <w:rFonts w:ascii="Cambria Math" w:hAnsi="Cambria Math"/>
              </w:rPr>
              <m:t>cm</m:t>
            </m:r>
          </m:e>
          <m:sup>
            <m:r>
              <m:rPr>
                <m:sty m:val="p"/>
              </m:rPr>
              <w:rPr>
                <w:lang w:eastAsia="ko-KR"/>
                <w:rFonts w:ascii="Cambria Math" w:hAnsi="Cambria Math"/>
              </w:rPr>
              <m:t>2</m:t>
            </m:r>
          </m:sup>
        </m:sSup>
        <m:r>
          <m:rPr>
            <m:sty m:val="p"/>
          </m:rPr>
          <w:rPr>
            <w:lang w:eastAsia="ko-KR"/>
            <w:rFonts w:ascii="Cambria Math" w:hAnsi="Cambria Math"/>
          </w:rPr>
          <m:t>,</m:t>
        </m:r>
        <m:sSub>
          <m:sSubPr>
            <m:ctrlPr>
              <w:rPr>
                <w:rFonts w:ascii="Cambria Math" w:hAnsi="Cambria Math"/>
              </w:rPr>
            </m:ctrlPr>
          </m:sSubPr>
          <m:e>
            <m:r>
              <m:rPr>
                <m:sty m:val="p"/>
              </m:rPr>
              <w:rPr>
                <w:lang w:eastAsia="ko-KR"/>
                <w:rFonts w:ascii="Cambria Math" w:hAnsi="Cambria Math"/>
              </w:rPr>
              <m:t>V</m:t>
            </m:r>
          </m:e>
          <m:sub>
            <m:r>
              <m:rPr>
                <m:sty m:val="p"/>
              </m:rPr>
              <w:rPr>
                <w:lang w:eastAsia="ko-KR"/>
                <w:rFonts w:ascii="Cambria Math" w:hAnsi="Cambria Math"/>
              </w:rPr>
              <m:t>MFC</m:t>
            </m:r>
          </m:sub>
        </m:sSub>
        <m:r>
          <m:rPr>
            <m:sty m:val="p"/>
          </m:rPr>
          <w:rPr>
            <w:lang w:eastAsia="ko-KR"/>
            <w:rFonts w:ascii="Cambria Math" w:hAnsi="Cambria Math"/>
          </w:rPr>
          <m:t>=0.5V,</m:t>
        </m:r>
        <m:sSub>
          <m:sSubPr>
            <m:ctrlPr>
              <w:rPr>
                <w:rFonts w:ascii="Cambria Math" w:hAnsi="Cambria Math"/>
              </w:rPr>
            </m:ctrlPr>
          </m:sSubPr>
          <m:e>
            <m:r>
              <w:rPr>
                <w:lang w:eastAsia="ko-KR"/>
                <w:rFonts w:ascii="Cambria Math" w:hAnsi="Cambria Math"/>
              </w:rPr>
              <m:t xml:space="preserve"> </m:t>
            </m:r>
            <m:r>
              <m:rPr>
                <m:sty m:val="p"/>
              </m:rPr>
              <w:rPr>
                <w:lang w:eastAsia="ko-KR"/>
                <w:rFonts w:ascii="Cambria Math" w:hAnsi="Cambria Math"/>
              </w:rPr>
              <m:t>I</m:t>
            </m:r>
          </m:e>
          <m:sub>
            <m:r>
              <m:rPr>
                <m:sty m:val="p"/>
              </m:rPr>
              <w:rPr>
                <w:lang w:eastAsia="ko-KR"/>
                <w:rFonts w:ascii="Cambria Math" w:hAnsi="Cambria Math"/>
              </w:rPr>
              <m:t>MFC</m:t>
            </m:r>
          </m:sub>
        </m:sSub>
        <m:r>
          <m:rPr>
            <m:sty m:val="p"/>
          </m:rPr>
          <w:rPr>
            <w:lang w:eastAsia="ko-KR"/>
            <w:rFonts w:ascii="Cambria Math" w:hAnsi="Cambria Math"/>
          </w:rPr>
          <m:t>​=200</m:t>
        </m:r>
        <m:r>
          <m:rPr>
            <m:sty m:val="p"/>
          </m:rPr>
          <w:rPr>
            <w:rFonts w:ascii="Cambria Math" w:hAnsi="Cambria Math"/>
          </w:rPr>
          <m:t>μ</m:t>
        </m:r>
        <m:r>
          <m:rPr>
            <m:sty m:val="p"/>
          </m:rPr>
          <w:rPr>
            <w:lang w:eastAsia="ko-KR"/>
            <w:rFonts w:ascii="Cambria Math" w:hAnsi="Cambria Math"/>
          </w:rPr>
          <m:t>A/cm2</m:t>
        </m:r>
      </m:oMath>
      <w:r>
        <w:rPr>
          <w:lang w:eastAsia="ko-KR"/>
          <w:rFonts w:ascii="바탕" w:hAnsi="바탕" w:cs="바탕"/>
          <w:sz w:val="20"/>
        </w:rPr>
        <w:t xml:space="preserve">를 대입하여 각각 </w:t>
      </w:r>
      <m:oMath>
        <m:r>
          <m:rPr>
            <m:sty m:val="p"/>
          </m:rPr>
          <w:rPr>
            <w:lang w:eastAsia="ko-KR"/>
            <w:rFonts w:ascii="Cambria Math" w:hAnsi="Cambria Math"/>
          </w:rPr>
          <m:t>9</m:t>
        </m:r>
        <m:r>
          <m:rPr>
            <m:sty m:val="p"/>
          </m:rPr>
          <w:rPr>
            <w:rFonts w:ascii="Cambria Math" w:hAnsi="Cambria Math"/>
          </w:rPr>
          <m:t>μ</m:t>
        </m:r>
        <m:r>
          <m:rPr>
            <m:sty m:val="p"/>
          </m:rPr>
          <w:rPr>
            <w:lang w:eastAsia="ko-KR"/>
            <w:rFonts w:ascii="Cambria Math" w:hAnsi="Cambria Math"/>
          </w:rPr>
          <m:t>W/</m:t>
        </m:r>
        <m:sSup>
          <m:sSupPr>
            <m:ctrlPr>
              <w:rPr>
                <w:rFonts w:ascii="Cambria Math" w:hAnsi="Cambria Math"/>
              </w:rPr>
            </m:ctrlPr>
          </m:sSupPr>
          <m:e>
            <m:r>
              <m:rPr>
                <m:sty m:val="p"/>
              </m:rPr>
              <w:rPr>
                <w:lang w:eastAsia="ko-KR"/>
                <w:rFonts w:ascii="Cambria Math" w:hAnsi="Cambria Math"/>
              </w:rPr>
              <m:t>cm</m:t>
            </m:r>
          </m:e>
          <m:sup>
            <m:r>
              <m:rPr>
                <m:sty m:val="p"/>
              </m:rPr>
              <w:rPr>
                <w:lang w:eastAsia="ko-KR"/>
                <w:rFonts w:ascii="Cambria Math" w:hAnsi="Cambria Math"/>
              </w:rPr>
              <m:t>2</m:t>
            </m:r>
          </m:sup>
        </m:sSup>
        <m:r>
          <m:rPr>
            <m:sty m:val="p"/>
          </m:rPr>
          <w:rPr>
            <w:lang w:eastAsia="ko-KR"/>
            <w:rFonts w:ascii="Cambria Math" w:hAnsi="Cambria Math"/>
          </w:rPr>
          <m:t>,100</m:t>
        </m:r>
        <m:r>
          <m:rPr>
            <m:sty m:val="p"/>
          </m:rPr>
          <w:rPr>
            <w:rFonts w:ascii="Cambria Math" w:hAnsi="Cambria Math"/>
          </w:rPr>
          <m:t>μ</m:t>
        </m:r>
        <m:r>
          <m:rPr>
            <m:sty m:val="p"/>
          </m:rPr>
          <w:rPr>
            <w:lang w:eastAsia="ko-KR"/>
            <w:rFonts w:ascii="Cambria Math" w:hAnsi="Cambria Math"/>
          </w:rPr>
          <m:t>W/</m:t>
        </m:r>
        <m:sSup>
          <m:sSupPr>
            <m:ctrlPr>
              <w:rPr>
                <w:rFonts w:ascii="Cambria Math" w:hAnsi="Cambria Math"/>
              </w:rPr>
            </m:ctrlPr>
          </m:sSupPr>
          <m:e>
            <m:r>
              <m:rPr>
                <m:sty m:val="p"/>
              </m:rPr>
              <w:rPr>
                <w:lang w:eastAsia="ko-KR"/>
                <w:rFonts w:ascii="Cambria Math" w:hAnsi="Cambria Math"/>
              </w:rPr>
              <m:t>cm</m:t>
            </m:r>
          </m:e>
          <m:sup>
            <m:r>
              <m:rPr>
                <m:sty m:val="p"/>
              </m:rPr>
              <w:rPr>
                <w:lang w:eastAsia="ko-KR"/>
                <w:rFonts w:ascii="Cambria Math" w:hAnsi="Cambria Math"/>
              </w:rPr>
              <m:t>2</m:t>
            </m:r>
          </m:sup>
        </m:sSup>
      </m:oMath>
      <w:r>
        <w:rPr>
          <w:lang w:eastAsia="ko-KR"/>
          <w:rFonts w:ascii="바탕" w:hAnsi="바탕" w:cs="바탕"/>
          <w:sz w:val="20"/>
        </w:rPr>
        <w:t>의 전력 밀도를 계산하였다. 이를 통해 MFC는 BFC보다 약 11배 높은 출력 밀도를 가지며, BFC가 생체적합성과 안정성 면에서는 유리하지만 출력 효율에서는 명확한 한계를 지닌다는 점을 확인하였다. 이 수치는 이후 전극 효율 향상을 위한 구조 및 소재 설계 방향을 설정하는 데 있어 기초 자료로 활용되었다.</w:t>
      </w:r>
    </w:p>
    <w:p>
      <w:pPr>
        <w:pStyle w:val="TAMainText"/>
        <w:rPr>
          <w:lang w:eastAsia="ko-KR"/>
          <w:rFonts w:ascii="Times New Roman" w:hAnsi="Times New Roman"/>
          <w:sz w:val="20"/>
        </w:rPr>
      </w:pPr>
      <w:r>
        <w:rPr>
          <w:lang w:eastAsia="ko-KR"/>
          <w:rFonts w:ascii="Times New Roman" w:hAnsi="Times New Roman" w:hint="eastAsia"/>
          <w:sz w:val="20"/>
        </w:rPr>
        <w:t xml:space="preserve">(2)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구조</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소재</w:t>
      </w:r>
      <w:r>
        <w:rPr>
          <w:lang w:eastAsia="ko-KR"/>
          <w:rFonts w:ascii="Times New Roman" w:hAnsi="Times New Roman" w:hint="eastAsia"/>
          <w:sz w:val="20"/>
        </w:rPr>
        <w:t xml:space="preserve"> </w:t>
      </w:r>
      <w:r>
        <w:rPr>
          <w:lang w:eastAsia="ko-KR"/>
          <w:rFonts w:ascii="Times New Roman" w:hAnsi="Times New Roman" w:hint="eastAsia"/>
          <w:sz w:val="20"/>
        </w:rPr>
        <w:t>설계</w:t>
      </w:r>
    </w:p>
    <w:p>
      <w:pPr>
        <w:pStyle w:val="TAMainText"/>
        <w:rPr>
          <w:lang w:eastAsia="ko-KR"/>
          <w:rFonts w:ascii="Times New Roman" w:hAnsi="Times New Roman"/>
          <w:sz w:val="20"/>
        </w:rPr>
      </w:pP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향상을</w:t>
      </w:r>
      <w:r>
        <w:rPr>
          <w:lang w:eastAsia="ko-KR"/>
          <w:rFonts w:ascii="Times New Roman" w:hAnsi="Times New Roman" w:hint="eastAsia"/>
          <w:sz w:val="20"/>
        </w:rPr>
        <w:t xml:space="preserve"> </w:t>
      </w:r>
      <w:r>
        <w:rPr>
          <w:lang w:eastAsia="ko-KR"/>
          <w:rFonts w:ascii="Times New Roman" w:hAnsi="Times New Roman" w:hint="eastAsia"/>
          <w:sz w:val="20"/>
        </w:rPr>
        <w:t>위한</w:t>
      </w:r>
      <w:r>
        <w:rPr>
          <w:lang w:eastAsia="ko-KR"/>
          <w:rFonts w:ascii="Times New Roman" w:hAnsi="Times New Roman" w:hint="eastAsia"/>
          <w:sz w:val="20"/>
        </w:rPr>
        <w:t xml:space="preserve"> </w:t>
      </w:r>
      <w:r>
        <w:rPr>
          <w:lang w:eastAsia="ko-KR"/>
          <w:rFonts w:ascii="Times New Roman" w:hAnsi="Times New Roman" w:hint="eastAsia"/>
          <w:sz w:val="20"/>
        </w:rPr>
        <w:t>두</w:t>
      </w:r>
      <w:r>
        <w:rPr>
          <w:lang w:eastAsia="ko-KR"/>
          <w:rFonts w:ascii="Times New Roman" w:hAnsi="Times New Roman" w:hint="eastAsia"/>
          <w:sz w:val="20"/>
        </w:rPr>
        <w:t xml:space="preserve"> </w:t>
      </w:r>
      <w:r>
        <w:rPr>
          <w:lang w:eastAsia="ko-KR"/>
          <w:rFonts w:ascii="Times New Roman" w:hAnsi="Times New Roman" w:hint="eastAsia"/>
          <w:sz w:val="20"/>
        </w:rPr>
        <w:t>번째</w:t>
      </w:r>
      <w:r>
        <w:rPr>
          <w:lang w:eastAsia="ko-KR"/>
          <w:rFonts w:ascii="Times New Roman" w:hAnsi="Times New Roman" w:hint="eastAsia"/>
          <w:sz w:val="20"/>
        </w:rPr>
        <w:t xml:space="preserve"> </w:t>
      </w:r>
      <w:r>
        <w:rPr>
          <w:lang w:eastAsia="ko-KR"/>
          <w:rFonts w:ascii="Times New Roman" w:hAnsi="Times New Roman" w:hint="eastAsia"/>
          <w:sz w:val="20"/>
        </w:rPr>
        <w:t>단계에서는</w:t>
      </w:r>
      <w:r>
        <w:rPr>
          <w:lang w:eastAsia="ko-KR"/>
          <w:rFonts w:ascii="Times New Roman" w:hAnsi="Times New Roman" w:hint="eastAsia"/>
          <w:sz w:val="20"/>
        </w:rPr>
        <w:t xml:space="preserve"> BFC </w:t>
      </w:r>
      <w:r>
        <w:rPr>
          <w:lang w:eastAsia="ko-KR"/>
          <w:rFonts w:ascii="Times New Roman" w:hAnsi="Times New Roman" w:hint="eastAsia"/>
          <w:sz w:val="20"/>
        </w:rPr>
        <w:t>전극의</w:t>
      </w:r>
      <w:r>
        <w:rPr>
          <w:lang w:eastAsia="ko-KR"/>
          <w:rFonts w:ascii="Times New Roman" w:hAnsi="Times New Roman" w:hint="eastAsia"/>
          <w:sz w:val="20"/>
        </w:rPr>
        <w:t xml:space="preserve"> </w:t>
      </w:r>
      <w:r>
        <w:rPr>
          <w:lang w:eastAsia="ko-KR"/>
          <w:rFonts w:ascii="Times New Roman" w:hAnsi="Times New Roman" w:hint="eastAsia"/>
          <w:sz w:val="20"/>
        </w:rPr>
        <w:t>소재를</w:t>
      </w:r>
      <w:r>
        <w:rPr>
          <w:lang w:eastAsia="ko-KR"/>
          <w:rFonts w:ascii="Times New Roman" w:hAnsi="Times New Roman" w:hint="eastAsia"/>
          <w:sz w:val="20"/>
        </w:rPr>
        <w:t xml:space="preserve"> </w:t>
      </w:r>
      <w:r>
        <w:rPr>
          <w:lang w:eastAsia="ko-KR"/>
          <w:rFonts w:ascii="Times New Roman" w:hAnsi="Times New Roman" w:hint="eastAsia"/>
          <w:sz w:val="20"/>
        </w:rPr>
        <w:t>고안하고</w:t>
      </w:r>
      <w:r>
        <w:rPr>
          <w:lang w:eastAsia="ko-KR"/>
          <w:rFonts w:ascii="Times New Roman" w:hAnsi="Times New Roman" w:hint="eastAsia"/>
          <w:sz w:val="20"/>
        </w:rPr>
        <w:t xml:space="preserve">, </w:t>
      </w:r>
      <w:r>
        <w:rPr>
          <w:lang w:eastAsia="ko-KR"/>
          <w:rFonts w:ascii="Times New Roman" w:hAnsi="Times New Roman" w:hint="eastAsia"/>
          <w:sz w:val="20"/>
        </w:rPr>
        <w:t>각</w:t>
      </w:r>
      <w:r>
        <w:rPr>
          <w:lang w:eastAsia="ko-KR"/>
          <w:rFonts w:ascii="Times New Roman" w:hAnsi="Times New Roman" w:hint="eastAsia"/>
          <w:sz w:val="20"/>
        </w:rPr>
        <w:t xml:space="preserve"> </w:t>
      </w:r>
      <w:r>
        <w:rPr>
          <w:lang w:eastAsia="ko-KR"/>
          <w:rFonts w:ascii="Times New Roman" w:hAnsi="Times New Roman" w:hint="eastAsia"/>
          <w:sz w:val="20"/>
        </w:rPr>
        <w:t>구성요소의</w:t>
      </w:r>
      <w:r>
        <w:rPr>
          <w:lang w:eastAsia="ko-KR"/>
          <w:rFonts w:ascii="Times New Roman" w:hAnsi="Times New Roman" w:hint="eastAsia"/>
          <w:sz w:val="20"/>
        </w:rPr>
        <w:t xml:space="preserve"> </w:t>
      </w:r>
      <w:r>
        <w:rPr>
          <w:lang w:eastAsia="ko-KR"/>
          <w:rFonts w:ascii="Times New Roman" w:hAnsi="Times New Roman" w:hint="eastAsia"/>
          <w:sz w:val="20"/>
        </w:rPr>
        <w:t>역할과</w:t>
      </w:r>
      <w:r>
        <w:rPr>
          <w:lang w:eastAsia="ko-KR"/>
          <w:rFonts w:ascii="Times New Roman" w:hAnsi="Times New Roman" w:hint="eastAsia"/>
          <w:sz w:val="20"/>
        </w:rPr>
        <w:t xml:space="preserve"> </w:t>
      </w:r>
      <w:r>
        <w:rPr>
          <w:lang w:eastAsia="ko-KR"/>
          <w:rFonts w:ascii="Times New Roman" w:hAnsi="Times New Roman" w:hint="eastAsia"/>
          <w:sz w:val="20"/>
        </w:rPr>
        <w:t>화학적</w:t>
      </w:r>
      <w:r>
        <w:rPr>
          <w:lang w:eastAsia="ko-KR"/>
          <w:rFonts w:ascii="Times New Roman" w:hAnsi="Times New Roman" w:hint="eastAsia"/>
          <w:sz w:val="20"/>
        </w:rPr>
        <w:t xml:space="preserve"> </w:t>
      </w:r>
      <w:r>
        <w:rPr>
          <w:lang w:eastAsia="ko-KR"/>
          <w:rFonts w:ascii="Times New Roman" w:hAnsi="Times New Roman" w:hint="eastAsia"/>
          <w:sz w:val="20"/>
        </w:rPr>
        <w:t>특성을</w:t>
      </w:r>
      <w:r>
        <w:rPr>
          <w:lang w:eastAsia="ko-KR"/>
          <w:rFonts w:ascii="Times New Roman" w:hAnsi="Times New Roman" w:hint="eastAsia"/>
          <w:sz w:val="20"/>
        </w:rPr>
        <w:t xml:space="preserve"> </w:t>
      </w:r>
      <w:r>
        <w:rPr>
          <w:lang w:eastAsia="ko-KR"/>
          <w:rFonts w:ascii="Times New Roman" w:hAnsi="Times New Roman" w:hint="eastAsia"/>
          <w:sz w:val="20"/>
        </w:rPr>
        <w:t>분석하였다</w:t>
      </w:r>
      <w:r>
        <w:rPr>
          <w:lang w:eastAsia="ko-KR"/>
          <w:rFonts w:ascii="Times New Roman" w:hAnsi="Times New Roman" w:hint="eastAsia"/>
          <w:sz w:val="20"/>
        </w:rPr>
        <w:t xml:space="preserve">. </w:t>
      </w:r>
      <w:r>
        <w:rPr>
          <w:lang w:eastAsia="ko-KR"/>
          <w:rFonts w:ascii="Times New Roman" w:hAnsi="Times New Roman" w:hint="eastAsia"/>
          <w:sz w:val="20"/>
        </w:rPr>
        <w:t>전극은</w:t>
      </w:r>
      <w:r>
        <w:rPr>
          <w:lang w:eastAsia="ko-KR"/>
          <w:rFonts w:ascii="Times New Roman" w:hAnsi="Times New Roman" w:hint="eastAsia"/>
          <w:sz w:val="20"/>
        </w:rPr>
        <w:t xml:space="preserve"> </w:t>
      </w:r>
      <w:r>
        <w:rPr>
          <w:lang w:eastAsia="ko-KR"/>
          <w:rFonts w:ascii="Times New Roman" w:hAnsi="Times New Roman" w:hint="eastAsia"/>
          <w:sz w:val="20"/>
        </w:rPr>
        <w:t>음극</w:t>
      </w:r>
      <w:r>
        <w:rPr>
          <w:lang w:eastAsia="ko-KR"/>
          <w:rFonts w:ascii="Times New Roman" w:hAnsi="Times New Roman" w:hint="eastAsia"/>
          <w:sz w:val="20"/>
        </w:rPr>
        <w:t>(anode)</w:t>
      </w:r>
      <w:r>
        <w:rPr>
          <w:lang w:eastAsia="ko-KR"/>
          <w:rFonts w:ascii="Times New Roman" w:hAnsi="Times New Roman" w:hint="eastAsia"/>
          <w:sz w:val="20"/>
        </w:rPr>
        <w:t>과</w:t>
      </w:r>
      <w:r>
        <w:rPr>
          <w:lang w:eastAsia="ko-KR"/>
          <w:rFonts w:ascii="Times New Roman" w:hAnsi="Times New Roman" w:hint="eastAsia"/>
          <w:sz w:val="20"/>
        </w:rPr>
        <w:t xml:space="preserve"> </w:t>
      </w:r>
      <w:r>
        <w:rPr>
          <w:lang w:eastAsia="ko-KR"/>
          <w:rFonts w:ascii="Times New Roman" w:hAnsi="Times New Roman" w:hint="eastAsia"/>
          <w:sz w:val="20"/>
        </w:rPr>
        <w:t>양극</w:t>
      </w:r>
      <w:r>
        <w:rPr>
          <w:lang w:eastAsia="ko-KR"/>
          <w:rFonts w:ascii="Times New Roman" w:hAnsi="Times New Roman" w:hint="eastAsia"/>
          <w:sz w:val="20"/>
        </w:rPr>
        <w:t>(cathode)</w:t>
      </w:r>
      <w:r>
        <w:rPr>
          <w:lang w:eastAsia="ko-KR"/>
          <w:rFonts w:ascii="Times New Roman" w:hAnsi="Times New Roman" w:hint="eastAsia"/>
          <w:sz w:val="20"/>
        </w:rPr>
        <w:t>로</w:t>
      </w:r>
      <w:r>
        <w:rPr>
          <w:lang w:eastAsia="ko-KR"/>
          <w:rFonts w:ascii="Times New Roman" w:hAnsi="Times New Roman" w:hint="eastAsia"/>
          <w:sz w:val="20"/>
        </w:rPr>
        <w:t xml:space="preserve"> </w:t>
      </w:r>
      <w:r>
        <w:rPr>
          <w:lang w:eastAsia="ko-KR"/>
          <w:rFonts w:ascii="Times New Roman" w:hAnsi="Times New Roman" w:hint="eastAsia"/>
          <w:sz w:val="20"/>
        </w:rPr>
        <w:t>나뉘며</w:t>
      </w:r>
      <w:r>
        <w:rPr>
          <w:lang w:eastAsia="ko-KR"/>
          <w:rFonts w:ascii="Times New Roman" w:hAnsi="Times New Roman" w:hint="eastAsia"/>
          <w:sz w:val="20"/>
        </w:rPr>
        <w:t xml:space="preserve">, </w:t>
      </w:r>
      <w:r>
        <w:rPr>
          <w:lang w:eastAsia="ko-KR"/>
          <w:rFonts w:ascii="Times New Roman" w:hAnsi="Times New Roman" w:hint="eastAsia"/>
          <w:sz w:val="20"/>
        </w:rPr>
        <w:t>각각의</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전자</w:t>
      </w:r>
      <w:r>
        <w:rPr>
          <w:lang w:eastAsia="ko-KR"/>
          <w:rFonts w:ascii="Times New Roman" w:hAnsi="Times New Roman" w:hint="eastAsia"/>
          <w:sz w:val="20"/>
        </w:rPr>
        <w:t xml:space="preserve"> </w:t>
      </w:r>
      <w:r>
        <w:rPr>
          <w:lang w:eastAsia="ko-KR"/>
          <w:rFonts w:ascii="Times New Roman" w:hAnsi="Times New Roman" w:hint="eastAsia"/>
          <w:sz w:val="20"/>
        </w:rPr>
        <w:t>전달</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고려하여</w:t>
      </w:r>
      <w:r>
        <w:rPr>
          <w:lang w:eastAsia="ko-KR"/>
          <w:rFonts w:ascii="Times New Roman" w:hAnsi="Times New Roman" w:hint="eastAsia"/>
          <w:sz w:val="20"/>
        </w:rPr>
        <w:t xml:space="preserve"> </w:t>
      </w:r>
      <w:r>
        <w:rPr>
          <w:lang w:eastAsia="ko-KR"/>
          <w:rFonts w:ascii="Times New Roman" w:hAnsi="Times New Roman" w:hint="eastAsia"/>
          <w:sz w:val="20"/>
        </w:rPr>
        <w:t>다음과</w:t>
      </w:r>
      <w:r>
        <w:rPr>
          <w:lang w:eastAsia="ko-KR"/>
          <w:rFonts w:ascii="Times New Roman" w:hAnsi="Times New Roman" w:hint="eastAsia"/>
          <w:sz w:val="20"/>
        </w:rPr>
        <w:t xml:space="preserve"> </w:t>
      </w:r>
      <w:r>
        <w:rPr>
          <w:lang w:eastAsia="ko-KR"/>
          <w:rFonts w:ascii="Times New Roman" w:hAnsi="Times New Roman" w:hint="eastAsia"/>
          <w:sz w:val="20"/>
        </w:rPr>
        <w:t>같은</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설계하였다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음극</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안정성과</w:t>
      </w:r>
      <w:r>
        <w:rPr>
          <w:lang w:eastAsia="ko-KR"/>
          <w:rFonts w:ascii="Times New Roman" w:hAnsi="Times New Roman" w:hint="eastAsia"/>
          <w:sz w:val="20"/>
        </w:rPr>
        <w:t xml:space="preserve"> </w:t>
      </w:r>
      <w:r>
        <w:rPr>
          <w:lang w:eastAsia="ko-KR"/>
          <w:rFonts w:ascii="Times New Roman" w:hAnsi="Times New Roman" w:hint="eastAsia"/>
          <w:sz w:val="20"/>
        </w:rPr>
        <w:t>전도성을</w:t>
      </w:r>
      <w:r>
        <w:rPr>
          <w:lang w:eastAsia="ko-KR"/>
          <w:rFonts w:ascii="Times New Roman" w:hAnsi="Times New Roman" w:hint="eastAsia"/>
          <w:sz w:val="20"/>
        </w:rPr>
        <w:t xml:space="preserve"> </w:t>
      </w:r>
      <w:r>
        <w:rPr>
          <w:lang w:eastAsia="ko-KR"/>
          <w:rFonts w:ascii="Times New Roman" w:hAnsi="Times New Roman" w:hint="eastAsia"/>
          <w:sz w:val="20"/>
        </w:rPr>
        <w:t>확보하기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silk fibroin</w:t>
      </w:r>
      <w:r>
        <w:rPr>
          <w:lang w:eastAsia="ko-KR"/>
          <w:rFonts w:ascii="Times New Roman" w:hAnsi="Times New Roman" w:hint="eastAsia"/>
          <w:sz w:val="20"/>
        </w:rPr>
        <w:t>과</w:t>
      </w:r>
      <w:r>
        <w:rPr>
          <w:lang w:eastAsia="ko-KR"/>
          <w:rFonts w:ascii="Times New Roman" w:hAnsi="Times New Roman" w:hint="eastAsia"/>
          <w:sz w:val="20"/>
        </w:rPr>
        <w:t xml:space="preserve"> reduced graphene oxide(rGO)</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복합화하였다</w:t>
      </w:r>
      <w:r>
        <w:rPr>
          <w:lang w:eastAsia="ko-KR"/>
          <w:rFonts w:ascii="Times New Roman" w:hAnsi="Times New Roman" w:hint="eastAsia"/>
          <w:sz w:val="20"/>
        </w:rPr>
        <w:t xml:space="preserve">. </w:t>
      </w:r>
      <w:r>
        <w:rPr>
          <w:lang w:eastAsia="ko-KR"/>
          <w:rFonts w:ascii="Times New Roman" w:hAnsi="Times New Roman" w:hint="eastAsia"/>
          <w:sz w:val="20"/>
        </w:rPr>
        <w:t>여기에</w:t>
      </w:r>
      <w:r>
        <w:rPr>
          <w:lang w:eastAsia="ko-KR"/>
          <w:rFonts w:ascii="Times New Roman" w:hAnsi="Times New Roman" w:hint="eastAsia"/>
          <w:sz w:val="20"/>
        </w:rPr>
        <w:t xml:space="preserve"> gold nanoparticles(AuNPs)</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추가하여</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SH</w:t>
      </w:r>
      <w:r>
        <w:rPr>
          <w:lang w:eastAsia="ko-KR"/>
          <w:rFonts w:ascii="Times New Roman" w:hAnsi="Times New Roman" w:hint="eastAsia"/>
          <w:sz w:val="20"/>
        </w:rPr>
        <w:t>기와</w:t>
      </w:r>
      <w:r>
        <w:rPr>
          <w:lang w:eastAsia="ko-KR"/>
          <w:rFonts w:ascii="Times New Roman" w:hAnsi="Times New Roman" w:hint="eastAsia"/>
          <w:sz w:val="20"/>
        </w:rPr>
        <w:t xml:space="preserve"> </w:t>
      </w:r>
      <w:r>
        <w:rPr>
          <w:lang w:eastAsia="ko-KR"/>
          <w:rFonts w:ascii="Times New Roman" w:hAnsi="Times New Roman" w:hint="eastAsia"/>
          <w:sz w:val="20"/>
        </w:rPr>
        <w:t>강한</w:t>
      </w:r>
      <w:r>
        <w:rPr>
          <w:lang w:eastAsia="ko-KR"/>
          <w:rFonts w:ascii="Times New Roman" w:hAnsi="Times New Roman" w:hint="eastAsia"/>
          <w:sz w:val="20"/>
        </w:rPr>
        <w:t xml:space="preserve"> </w:t>
      </w:r>
      <w:r>
        <w:rPr>
          <w:lang w:eastAsia="ko-KR"/>
          <w:rFonts w:ascii="Times New Roman" w:hAnsi="Times New Roman" w:hint="eastAsia"/>
          <w:sz w:val="20"/>
        </w:rPr>
        <w:t>공유결합을</w:t>
      </w:r>
      <w:r>
        <w:rPr>
          <w:lang w:eastAsia="ko-KR"/>
          <w:rFonts w:ascii="Times New Roman" w:hAnsi="Times New Roman" w:hint="eastAsia"/>
          <w:sz w:val="20"/>
        </w:rPr>
        <w:t xml:space="preserve"> </w:t>
      </w:r>
      <w:r>
        <w:rPr>
          <w:lang w:eastAsia="ko-KR"/>
          <w:rFonts w:ascii="Times New Roman" w:hAnsi="Times New Roman" w:hint="eastAsia"/>
          <w:sz w:val="20"/>
        </w:rPr>
        <w:t>형성하도록</w:t>
      </w:r>
      <w:r>
        <w:rPr>
          <w:lang w:eastAsia="ko-KR"/>
          <w:rFonts w:ascii="Times New Roman" w:hAnsi="Times New Roman" w:hint="eastAsia"/>
          <w:sz w:val="20"/>
        </w:rPr>
        <w:t xml:space="preserve"> </w:t>
      </w:r>
      <w:r>
        <w:rPr>
          <w:lang w:eastAsia="ko-KR"/>
          <w:rFonts w:ascii="Times New Roman" w:hAnsi="Times New Roman" w:hint="eastAsia"/>
          <w:sz w:val="20"/>
        </w:rPr>
        <w:t>설계하였다</w:t>
      </w:r>
      <w:r>
        <w:rPr>
          <w:lang w:eastAsia="ko-KR"/>
          <w:rFonts w:ascii="Times New Roman" w:hAnsi="Times New Roman" w:hint="eastAsia"/>
          <w:sz w:val="20"/>
        </w:rPr>
        <w:t xml:space="preserve">. </w:t>
      </w:r>
      <w:r>
        <w:rPr>
          <w:lang w:eastAsia="ko-KR"/>
          <w:rFonts w:ascii="Times New Roman" w:hAnsi="Times New Roman" w:hint="eastAsia"/>
          <w:sz w:val="20"/>
        </w:rPr>
        <w:t>이는</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탈착을</w:t>
      </w:r>
      <w:r>
        <w:rPr>
          <w:lang w:eastAsia="ko-KR"/>
          <w:rFonts w:ascii="Times New Roman" w:hAnsi="Times New Roman" w:hint="eastAsia"/>
          <w:sz w:val="20"/>
        </w:rPr>
        <w:t xml:space="preserve"> </w:t>
      </w:r>
      <w:r>
        <w:rPr>
          <w:lang w:eastAsia="ko-KR"/>
          <w:rFonts w:ascii="Times New Roman" w:hAnsi="Times New Roman" w:hint="eastAsia"/>
          <w:sz w:val="20"/>
        </w:rPr>
        <w:t>방지하고</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거리를</w:t>
      </w:r>
      <w:r>
        <w:rPr>
          <w:lang w:eastAsia="ko-KR"/>
          <w:rFonts w:ascii="Times New Roman" w:hAnsi="Times New Roman" w:hint="eastAsia"/>
          <w:sz w:val="20"/>
        </w:rPr>
        <w:t xml:space="preserve"> </w:t>
      </w:r>
      <w:r>
        <w:rPr>
          <w:lang w:eastAsia="ko-KR"/>
          <w:rFonts w:ascii="Times New Roman" w:hAnsi="Times New Roman" w:hint="eastAsia"/>
          <w:sz w:val="20"/>
        </w:rPr>
        <w:t>단축시키는</w:t>
      </w:r>
      <w:r>
        <w:rPr>
          <w:lang w:eastAsia="ko-KR"/>
          <w:rFonts w:ascii="Times New Roman" w:hAnsi="Times New Roman" w:hint="eastAsia"/>
          <w:sz w:val="20"/>
        </w:rPr>
        <w:t xml:space="preserve"> </w:t>
      </w:r>
      <w:r>
        <w:rPr>
          <w:lang w:eastAsia="ko-KR"/>
          <w:rFonts w:ascii="Times New Roman" w:hAnsi="Times New Roman" w:hint="eastAsia"/>
          <w:sz w:val="20"/>
        </w:rPr>
        <w:t>목적이었다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양극</w:t>
      </w:r>
      <w:r>
        <w:rPr>
          <w:lang w:eastAsia="ko-KR"/>
          <w:rFonts w:ascii="Times New Roman" w:hAnsi="Times New Roman" w:hint="eastAsia"/>
          <w:sz w:val="20"/>
        </w:rPr>
        <w:t xml:space="preserve">: </w:t>
      </w:r>
      <w:r>
        <w:rPr>
          <w:lang w:eastAsia="ko-KR"/>
          <w:rFonts w:ascii="Times New Roman" w:hAnsi="Times New Roman" w:hint="eastAsia"/>
          <w:sz w:val="20"/>
        </w:rPr>
        <w:t>백금</w:t>
      </w:r>
      <w:r>
        <w:rPr>
          <w:lang w:eastAsia="ko-KR"/>
          <w:rFonts w:ascii="Times New Roman" w:hAnsi="Times New Roman" w:hint="eastAsia"/>
          <w:sz w:val="20"/>
        </w:rPr>
        <w:t xml:space="preserve"> </w:t>
      </w:r>
      <w:r>
        <w:rPr>
          <w:lang w:eastAsia="ko-KR"/>
          <w:rFonts w:ascii="Times New Roman" w:hAnsi="Times New Roman" w:hint="eastAsia"/>
          <w:sz w:val="20"/>
        </w:rPr>
        <w:t>전극의</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환경에서의</w:t>
      </w:r>
      <w:r>
        <w:rPr>
          <w:lang w:eastAsia="ko-KR"/>
          <w:rFonts w:ascii="Times New Roman" w:hAnsi="Times New Roman" w:hint="eastAsia"/>
          <w:sz w:val="20"/>
        </w:rPr>
        <w:t xml:space="preserve"> </w:t>
      </w:r>
      <w:r>
        <w:rPr>
          <w:lang w:eastAsia="ko-KR"/>
          <w:rFonts w:ascii="Times New Roman" w:hAnsi="Times New Roman" w:hint="eastAsia"/>
          <w:sz w:val="20"/>
        </w:rPr>
        <w:t>한계를</w:t>
      </w:r>
      <w:r>
        <w:rPr>
          <w:lang w:eastAsia="ko-KR"/>
          <w:rFonts w:ascii="Times New Roman" w:hAnsi="Times New Roman" w:hint="eastAsia"/>
          <w:sz w:val="20"/>
        </w:rPr>
        <w:t xml:space="preserve"> </w:t>
      </w:r>
      <w:r>
        <w:rPr>
          <w:lang w:eastAsia="ko-KR"/>
          <w:rFonts w:ascii="Times New Roman" w:hAnsi="Times New Roman" w:hint="eastAsia"/>
          <w:sz w:val="20"/>
        </w:rPr>
        <w:t>보완하기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2</w:t>
      </w:r>
      <w:r>
        <w:rPr>
          <w:lang w:eastAsia="ko-KR"/>
          <w:rFonts w:ascii="Times New Roman" w:hAnsi="Times New Roman" w:hint="eastAsia"/>
          <w:sz w:val="20"/>
        </w:rPr>
        <w:t>차원</w:t>
      </w:r>
      <w:r>
        <w:rPr>
          <w:lang w:eastAsia="ko-KR"/>
          <w:rFonts w:ascii="Times New Roman" w:hAnsi="Times New Roman" w:hint="eastAsia"/>
          <w:sz w:val="20"/>
        </w:rPr>
        <w:t xml:space="preserve"> </w:t>
      </w:r>
      <w:r>
        <w:rPr>
          <w:lang w:eastAsia="ko-KR"/>
          <w:rFonts w:ascii="Times New Roman" w:hAnsi="Times New Roman" w:hint="eastAsia"/>
          <w:sz w:val="20"/>
        </w:rPr>
        <w:t>전도성</w:t>
      </w:r>
      <w:r>
        <w:rPr>
          <w:lang w:eastAsia="ko-KR"/>
          <w:rFonts w:ascii="Times New Roman" w:hAnsi="Times New Roman" w:hint="eastAsia"/>
          <w:sz w:val="20"/>
        </w:rPr>
        <w:t xml:space="preserve"> </w:t>
      </w:r>
      <w:r>
        <w:rPr>
          <w:lang w:eastAsia="ko-KR"/>
          <w:rFonts w:ascii="Times New Roman" w:hAnsi="Times New Roman" w:hint="eastAsia"/>
          <w:sz w:val="20"/>
        </w:rPr>
        <w:t>물질인</w:t>
      </w:r>
      <w:r>
        <w:rPr>
          <w:lang w:eastAsia="ko-KR"/>
          <w:rFonts w:ascii="Times New Roman" w:hAnsi="Times New Roman" w:hint="eastAsia"/>
          <w:sz w:val="20"/>
        </w:rPr>
        <w:t xml:space="preserve"> MXene(Ti</w:t>
      </w:r>
      <w:r>
        <w:rPr>
          <w:lang w:eastAsia="ko-KR"/>
          <w:rFonts w:ascii="Times New Roman" w:hAnsi="Times New Roman" w:hint="eastAsia"/>
          <w:sz w:val="20"/>
        </w:rPr>
        <w:t>₃</w:t>
      </w:r>
      <w:r>
        <w:rPr>
          <w:lang w:eastAsia="ko-KR"/>
          <w:rFonts w:ascii="Times New Roman" w:hAnsi="Times New Roman" w:hint="eastAsia"/>
          <w:sz w:val="20"/>
        </w:rPr>
        <w:t>C</w:t>
      </w:r>
      <w:r>
        <w:rPr>
          <w:lang w:eastAsia="ko-KR"/>
          <w:rFonts w:ascii="Times New Roman" w:hAnsi="Times New Roman" w:hint="eastAsia"/>
          <w:sz w:val="20"/>
        </w:rPr>
        <w:t>₂</w:t>
      </w:r>
      <w:r>
        <w:rPr>
          <w:lang w:eastAsia="ko-KR"/>
          <w:rFonts w:ascii="Times New Roman" w:hAnsi="Times New Roman" w:hint="eastAsia"/>
          <w:sz w:val="20"/>
        </w:rPr>
        <w:t>Tx)</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사용하였다</w:t>
      </w:r>
      <w:r>
        <w:rPr>
          <w:lang w:eastAsia="ko-KR"/>
          <w:rFonts w:ascii="Times New Roman" w:hAnsi="Times New Roman" w:hint="eastAsia"/>
          <w:sz w:val="20"/>
        </w:rPr>
        <w:t xml:space="preserve">. </w:t>
      </w:r>
      <w:r>
        <w:rPr>
          <w:lang w:eastAsia="ko-KR"/>
          <w:rFonts w:ascii="Times New Roman" w:hAnsi="Times New Roman" w:hint="eastAsia"/>
          <w:sz w:val="20"/>
        </w:rPr>
        <w:t>산소</w:t>
      </w:r>
      <w:r>
        <w:rPr>
          <w:lang w:eastAsia="ko-KR"/>
          <w:rFonts w:ascii="Times New Roman" w:hAnsi="Times New Roman" w:hint="eastAsia"/>
          <w:sz w:val="20"/>
        </w:rPr>
        <w:t xml:space="preserve"> </w:t>
      </w:r>
      <w:r>
        <w:rPr>
          <w:lang w:eastAsia="ko-KR"/>
          <w:rFonts w:ascii="Times New Roman" w:hAnsi="Times New Roman" w:hint="eastAsia"/>
          <w:sz w:val="20"/>
        </w:rPr>
        <w:t>환원</w:t>
      </w:r>
      <w:r>
        <w:rPr>
          <w:lang w:eastAsia="ko-KR"/>
          <w:rFonts w:ascii="Times New Roman" w:hAnsi="Times New Roman" w:hint="eastAsia"/>
          <w:sz w:val="20"/>
        </w:rPr>
        <w:t xml:space="preserve"> </w:t>
      </w:r>
      <w:r>
        <w:rPr>
          <w:lang w:eastAsia="ko-KR"/>
          <w:rFonts w:ascii="Times New Roman" w:hAnsi="Times New Roman" w:hint="eastAsia"/>
          <w:sz w:val="20"/>
        </w:rPr>
        <w:t>반응을</w:t>
      </w:r>
      <w:r>
        <w:rPr>
          <w:lang w:eastAsia="ko-KR"/>
          <w:rFonts w:ascii="Times New Roman" w:hAnsi="Times New Roman" w:hint="eastAsia"/>
          <w:sz w:val="20"/>
        </w:rPr>
        <w:t xml:space="preserve"> </w:t>
      </w:r>
      <w:r>
        <w:rPr>
          <w:lang w:eastAsia="ko-KR"/>
          <w:rFonts w:ascii="Times New Roman" w:hAnsi="Times New Roman" w:hint="eastAsia"/>
          <w:sz w:val="20"/>
        </w:rPr>
        <w:t>촉진하는</w:t>
      </w:r>
      <w:r>
        <w:rPr>
          <w:lang w:eastAsia="ko-KR"/>
          <w:rFonts w:ascii="Times New Roman" w:hAnsi="Times New Roman" w:hint="eastAsia"/>
          <w:sz w:val="20"/>
        </w:rPr>
        <w:t xml:space="preserve"> </w:t>
      </w:r>
      <w:r>
        <w:rPr>
          <w:lang w:eastAsia="ko-KR"/>
          <w:rFonts w:ascii="Times New Roman" w:hAnsi="Times New Roman" w:hint="eastAsia"/>
          <w:sz w:val="20"/>
        </w:rPr>
        <w:t>효소인</w:t>
      </w:r>
      <w:r>
        <w:rPr>
          <w:lang w:eastAsia="ko-KR"/>
          <w:rFonts w:ascii="Times New Roman" w:hAnsi="Times New Roman" w:hint="eastAsia"/>
          <w:sz w:val="20"/>
        </w:rPr>
        <w:t xml:space="preserve"> Laccase</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공유결합</w:t>
      </w:r>
      <w:r>
        <w:rPr>
          <w:lang w:eastAsia="ko-KR"/>
          <w:rFonts w:ascii="Times New Roman" w:hAnsi="Times New Roman" w:hint="eastAsia"/>
          <w:sz w:val="20"/>
        </w:rPr>
        <w:t xml:space="preserve"> </w:t>
      </w:r>
      <w:r>
        <w:rPr>
          <w:lang w:eastAsia="ko-KR"/>
          <w:rFonts w:ascii="Times New Roman" w:hAnsi="Times New Roman" w:hint="eastAsia"/>
          <w:sz w:val="20"/>
        </w:rPr>
        <w:t>방식으로</w:t>
      </w:r>
      <w:r>
        <w:rPr>
          <w:lang w:eastAsia="ko-KR"/>
          <w:rFonts w:ascii="Times New Roman" w:hAnsi="Times New Roman" w:hint="eastAsia"/>
          <w:sz w:val="20"/>
        </w:rPr>
        <w:t xml:space="preserve"> </w:t>
      </w:r>
      <w:r>
        <w:rPr>
          <w:lang w:eastAsia="ko-KR"/>
          <w:rFonts w:ascii="Times New Roman" w:hAnsi="Times New Roman" w:hint="eastAsia"/>
          <w:sz w:val="20"/>
        </w:rPr>
        <w:t>고정하여</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표면에서의</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지속성과</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동시에</w:t>
      </w:r>
      <w:r>
        <w:rPr>
          <w:lang w:eastAsia="ko-KR"/>
          <w:rFonts w:ascii="Times New Roman" w:hAnsi="Times New Roman" w:hint="eastAsia"/>
          <w:sz w:val="20"/>
        </w:rPr>
        <w:t xml:space="preserve"> </w:t>
      </w:r>
      <w:r>
        <w:rPr>
          <w:lang w:eastAsia="ko-KR"/>
          <w:rFonts w:ascii="Times New Roman" w:hAnsi="Times New Roman" w:hint="eastAsia"/>
          <w:sz w:val="20"/>
        </w:rPr>
        <w:t>확보하도록</w:t>
      </w:r>
      <w:r>
        <w:rPr>
          <w:lang w:eastAsia="ko-KR"/>
          <w:rFonts w:ascii="Times New Roman" w:hAnsi="Times New Roman" w:hint="eastAsia"/>
          <w:sz w:val="20"/>
        </w:rPr>
        <w:t xml:space="preserve"> </w:t>
      </w:r>
      <w:r>
        <w:rPr>
          <w:lang w:eastAsia="ko-KR"/>
          <w:rFonts w:ascii="Times New Roman" w:hAnsi="Times New Roman" w:hint="eastAsia"/>
          <w:sz w:val="20"/>
        </w:rPr>
        <w:t>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기타</w:t>
      </w:r>
      <w:r>
        <w:rPr>
          <w:lang w:eastAsia="ko-KR"/>
          <w:rFonts w:ascii="Times New Roman" w:hAnsi="Times New Roman" w:hint="eastAsia"/>
          <w:sz w:val="20"/>
        </w:rPr>
        <w:t xml:space="preserve"> </w:t>
      </w:r>
      <w:r>
        <w:rPr>
          <w:lang w:eastAsia="ko-KR"/>
          <w:rFonts w:ascii="Times New Roman" w:hAnsi="Times New Roman" w:hint="eastAsia"/>
          <w:sz w:val="20"/>
        </w:rPr>
        <w:t>구성</w:t>
      </w:r>
      <w:r>
        <w:rPr>
          <w:lang w:eastAsia="ko-KR"/>
          <w:rFonts w:ascii="Times New Roman" w:hAnsi="Times New Roman" w:hint="eastAsia"/>
          <w:sz w:val="20"/>
        </w:rPr>
        <w:t xml:space="preserve"> </w:t>
      </w:r>
      <w:r>
        <w:rPr>
          <w:lang w:eastAsia="ko-KR"/>
          <w:rFonts w:ascii="Times New Roman" w:hAnsi="Times New Roman" w:hint="eastAsia"/>
          <w:sz w:val="20"/>
        </w:rPr>
        <w:t>요소</w:t>
      </w:r>
      <w:r>
        <w:rPr>
          <w:lang w:eastAsia="ko-KR"/>
          <w:rFonts w:ascii="Times New Roman" w:hAnsi="Times New Roman" w:hint="eastAsia"/>
          <w:sz w:val="20"/>
        </w:rPr>
        <w:t xml:space="preserve">: </w:t>
      </w:r>
      <w:r>
        <w:rPr>
          <w:lang w:eastAsia="ko-KR"/>
          <w:rFonts w:ascii="Times New Roman" w:hAnsi="Times New Roman" w:hint="eastAsia"/>
          <w:sz w:val="20"/>
        </w:rPr>
        <w:t>프로톤</w:t>
      </w:r>
      <w:r>
        <w:rPr>
          <w:lang w:eastAsia="ko-KR"/>
          <w:rFonts w:ascii="Times New Roman" w:hAnsi="Times New Roman" w:hint="eastAsia"/>
          <w:sz w:val="20"/>
        </w:rPr>
        <w:t xml:space="preserve"> </w:t>
      </w:r>
      <w:r>
        <w:rPr>
          <w:lang w:eastAsia="ko-KR"/>
          <w:rFonts w:ascii="Times New Roman" w:hAnsi="Times New Roman" w:hint="eastAsia"/>
          <w:sz w:val="20"/>
        </w:rPr>
        <w:t>교환막</w:t>
      </w:r>
      <w:r>
        <w:rPr>
          <w:lang w:eastAsia="ko-KR"/>
          <w:rFonts w:ascii="Times New Roman" w:hAnsi="Times New Roman" w:hint="eastAsia"/>
          <w:sz w:val="20"/>
        </w:rPr>
        <w:t>(PEM)</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키토산과</w:t>
      </w:r>
      <w:r>
        <w:rPr>
          <w:lang w:eastAsia="ko-KR"/>
          <w:rFonts w:ascii="Times New Roman" w:hAnsi="Times New Roman" w:hint="eastAsia"/>
          <w:sz w:val="20"/>
        </w:rPr>
        <w:t xml:space="preserve"> PVA</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복합막으로</w:t>
      </w:r>
      <w:r>
        <w:rPr>
          <w:lang w:eastAsia="ko-KR"/>
          <w:rFonts w:ascii="Times New Roman" w:hAnsi="Times New Roman" w:hint="eastAsia"/>
          <w:sz w:val="20"/>
        </w:rPr>
        <w:t xml:space="preserve"> </w:t>
      </w:r>
      <w:r>
        <w:rPr>
          <w:lang w:eastAsia="ko-KR"/>
          <w:rFonts w:ascii="Times New Roman" w:hAnsi="Times New Roman" w:hint="eastAsia"/>
          <w:sz w:val="20"/>
        </w:rPr>
        <w:t>구성하였으며</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표면의</w:t>
      </w:r>
      <w:r>
        <w:rPr>
          <w:lang w:eastAsia="ko-KR"/>
          <w:rFonts w:ascii="Times New Roman" w:hAnsi="Times New Roman" w:hint="eastAsia"/>
          <w:sz w:val="20"/>
        </w:rPr>
        <w:t xml:space="preserve"> biofouling</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방지하기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PEGylated hydrogel</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적용하였다</w:t>
      </w:r>
      <w:r>
        <w:rPr>
          <w:lang w:eastAsia="ko-KR"/>
          <w:rFonts w:ascii="Times New Roman" w:hAnsi="Times New Roman" w:hint="eastAsia"/>
          <w:sz w:val="20"/>
        </w:rPr>
        <w:t xml:space="preserve">. </w:t>
      </w:r>
      <w:r>
        <w:rPr>
          <w:lang w:eastAsia="ko-KR"/>
          <w:rFonts w:ascii="Times New Roman" w:hAnsi="Times New Roman" w:hint="eastAsia"/>
          <w:sz w:val="20"/>
        </w:rPr>
        <w:t>모든</w:t>
      </w:r>
      <w:r>
        <w:rPr>
          <w:lang w:eastAsia="ko-KR"/>
          <w:rFonts w:ascii="Times New Roman" w:hAnsi="Times New Roman" w:hint="eastAsia"/>
          <w:sz w:val="20"/>
        </w:rPr>
        <w:t xml:space="preserve"> </w:t>
      </w:r>
      <w:r>
        <w:rPr>
          <w:lang w:eastAsia="ko-KR"/>
          <w:rFonts w:ascii="Times New Roman" w:hAnsi="Times New Roman" w:hint="eastAsia"/>
          <w:sz w:val="20"/>
        </w:rPr>
        <w:t>고정화</w:t>
      </w:r>
      <w:r>
        <w:rPr>
          <w:lang w:eastAsia="ko-KR"/>
          <w:rFonts w:ascii="Times New Roman" w:hAnsi="Times New Roman" w:hint="eastAsia"/>
          <w:sz w:val="20"/>
        </w:rPr>
        <w:t xml:space="preserve"> </w:t>
      </w:r>
      <w:r>
        <w:rPr>
          <w:lang w:eastAsia="ko-KR"/>
          <w:rFonts w:ascii="Times New Roman" w:hAnsi="Times New Roman" w:hint="eastAsia"/>
          <w:sz w:val="20"/>
        </w:rPr>
        <w:t>과정은</w:t>
      </w:r>
      <w:r>
        <w:rPr>
          <w:lang w:eastAsia="ko-KR"/>
          <w:rFonts w:ascii="Times New Roman" w:hAnsi="Times New Roman" w:hint="eastAsia"/>
          <w:sz w:val="20"/>
        </w:rPr>
        <w:t xml:space="preserve"> </w:t>
      </w:r>
      <w:r>
        <w:rPr>
          <w:lang w:eastAsia="ko-KR"/>
          <w:rFonts w:ascii="Times New Roman" w:hAnsi="Times New Roman" w:hint="eastAsia"/>
          <w:sz w:val="20"/>
        </w:rPr>
        <w:t>공유결합을</w:t>
      </w:r>
      <w:r>
        <w:rPr>
          <w:lang w:eastAsia="ko-KR"/>
          <w:rFonts w:ascii="Times New Roman" w:hAnsi="Times New Roman" w:hint="eastAsia"/>
          <w:sz w:val="20"/>
        </w:rPr>
        <w:t xml:space="preserve"> </w:t>
      </w:r>
      <w:r>
        <w:rPr>
          <w:lang w:eastAsia="ko-KR"/>
          <w:rFonts w:ascii="Times New Roman" w:hAnsi="Times New Roman" w:hint="eastAsia"/>
          <w:sz w:val="20"/>
        </w:rPr>
        <w:t>원칙으로</w:t>
      </w:r>
      <w:r>
        <w:rPr>
          <w:lang w:eastAsia="ko-KR"/>
          <w:rFonts w:ascii="Times New Roman" w:hAnsi="Times New Roman" w:hint="eastAsia"/>
          <w:sz w:val="20"/>
        </w:rPr>
        <w:t xml:space="preserve"> </w:t>
      </w:r>
      <w:r>
        <w:rPr>
          <w:lang w:eastAsia="ko-KR"/>
          <w:rFonts w:ascii="Times New Roman" w:hAnsi="Times New Roman" w:hint="eastAsia"/>
          <w:sz w:val="20"/>
        </w:rPr>
        <w:t>하여</w:t>
      </w:r>
      <w:r>
        <w:rPr>
          <w:lang w:eastAsia="ko-KR"/>
          <w:rFonts w:ascii="Times New Roman" w:hAnsi="Times New Roman" w:hint="eastAsia"/>
          <w:sz w:val="20"/>
        </w:rPr>
        <w:t xml:space="preserve"> </w:t>
      </w:r>
      <w:r>
        <w:rPr>
          <w:lang w:eastAsia="ko-KR"/>
          <w:rFonts w:ascii="Times New Roman" w:hAnsi="Times New Roman" w:hint="eastAsia"/>
          <w:sz w:val="20"/>
        </w:rPr>
        <w:t>체내에서</w:t>
      </w:r>
      <w:r>
        <w:rPr>
          <w:lang w:eastAsia="ko-KR"/>
          <w:rFonts w:ascii="Times New Roman" w:hAnsi="Times New Roman" w:hint="eastAsia"/>
          <w:sz w:val="20"/>
        </w:rPr>
        <w:t xml:space="preserve"> </w:t>
      </w:r>
      <w:r>
        <w:rPr>
          <w:lang w:eastAsia="ko-KR"/>
          <w:rFonts w:ascii="Times New Roman" w:hAnsi="Times New Roman" w:hint="eastAsia"/>
          <w:sz w:val="20"/>
        </w:rPr>
        <w:t>장기간</w:t>
      </w:r>
      <w:r>
        <w:rPr>
          <w:lang w:eastAsia="ko-KR"/>
          <w:rFonts w:ascii="Times New Roman" w:hAnsi="Times New Roman" w:hint="eastAsia"/>
          <w:sz w:val="20"/>
        </w:rPr>
        <w:t xml:space="preserve"> </w:t>
      </w:r>
      <w:r>
        <w:rPr>
          <w:lang w:eastAsia="ko-KR"/>
          <w:rFonts w:ascii="Times New Roman" w:hAnsi="Times New Roman" w:hint="eastAsia"/>
          <w:sz w:val="20"/>
        </w:rPr>
        <w:t>작동</w:t>
      </w:r>
      <w:r>
        <w:rPr>
          <w:lang w:eastAsia="ko-KR"/>
          <w:rFonts w:ascii="Times New Roman" w:hAnsi="Times New Roman" w:hint="eastAsia"/>
          <w:sz w:val="20"/>
        </w:rPr>
        <w:t xml:space="preserve"> </w:t>
      </w:r>
      <w:r>
        <w:rPr>
          <w:lang w:eastAsia="ko-KR"/>
          <w:rFonts w:ascii="Times New Roman" w:hAnsi="Times New Roman" w:hint="eastAsia"/>
          <w:sz w:val="20"/>
        </w:rPr>
        <w:t>가능한</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목표로</w:t>
      </w:r>
      <w:r>
        <w:rPr>
          <w:lang w:eastAsia="ko-KR"/>
          <w:rFonts w:ascii="Times New Roman" w:hAnsi="Times New Roman" w:hint="eastAsia"/>
          <w:sz w:val="20"/>
        </w:rPr>
        <w:t xml:space="preserve"> </w:t>
      </w:r>
      <w:r>
        <w:rPr>
          <w:lang w:eastAsia="ko-KR"/>
          <w:rFonts w:ascii="Times New Roman" w:hAnsi="Times New Roman" w:hint="eastAsia"/>
          <w:sz w:val="20"/>
        </w:rPr>
        <w:t>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조합은</w:t>
      </w:r>
      <w:r>
        <w:rPr>
          <w:lang w:eastAsia="ko-KR"/>
          <w:rFonts w:ascii="Times New Roman" w:hAnsi="Times New Roman" w:hint="eastAsia"/>
          <w:sz w:val="20"/>
        </w:rPr>
        <w:t xml:space="preserve"> </w:t>
      </w:r>
      <w:r>
        <w:rPr>
          <w:lang w:eastAsia="ko-KR"/>
          <w:rFonts w:ascii="Times New Roman" w:hAnsi="Times New Roman" w:hint="eastAsia"/>
          <w:sz w:val="20"/>
        </w:rPr>
        <w:t>전기전도성</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안정성</w:t>
      </w:r>
      <w:r>
        <w:rPr>
          <w:lang w:eastAsia="ko-KR"/>
          <w:rFonts w:ascii="Times New Roman" w:hAnsi="Times New Roman" w:hint="eastAsia"/>
          <w:sz w:val="20"/>
        </w:rPr>
        <w:t xml:space="preserve">, </w:t>
      </w:r>
      <w:r>
        <w:rPr>
          <w:lang w:eastAsia="ko-KR"/>
          <w:rFonts w:ascii="Times New Roman" w:hAnsi="Times New Roman" w:hint="eastAsia"/>
          <w:sz w:val="20"/>
        </w:rPr>
        <w:t>생체적합성을</w:t>
      </w:r>
      <w:r>
        <w:rPr>
          <w:lang w:eastAsia="ko-KR"/>
          <w:rFonts w:ascii="Times New Roman" w:hAnsi="Times New Roman" w:hint="eastAsia"/>
          <w:sz w:val="20"/>
        </w:rPr>
        <w:t xml:space="preserve"> </w:t>
      </w:r>
      <w:r>
        <w:rPr>
          <w:lang w:eastAsia="ko-KR"/>
          <w:rFonts w:ascii="Times New Roman" w:hAnsi="Times New Roman" w:hint="eastAsia"/>
          <w:sz w:val="20"/>
        </w:rPr>
        <w:t>고려하여</w:t>
      </w:r>
      <w:r>
        <w:rPr>
          <w:lang w:eastAsia="ko-KR"/>
          <w:rFonts w:ascii="Times New Roman" w:hAnsi="Times New Roman" w:hint="eastAsia"/>
          <w:sz w:val="20"/>
        </w:rPr>
        <w:t xml:space="preserve"> </w:t>
      </w:r>
      <w:r>
        <w:rPr>
          <w:lang w:eastAsia="ko-KR"/>
          <w:rFonts w:ascii="Times New Roman" w:hAnsi="Times New Roman" w:hint="eastAsia"/>
          <w:sz w:val="20"/>
        </w:rPr>
        <w:t>설계되었으며</w:t>
      </w:r>
      <w:r>
        <w:rPr>
          <w:lang w:eastAsia="ko-KR"/>
          <w:rFonts w:ascii="Times New Roman" w:hAnsi="Times New Roman" w:hint="eastAsia"/>
          <w:sz w:val="20"/>
        </w:rPr>
        <w:t xml:space="preserve">, </w:t>
      </w:r>
      <w:r>
        <w:rPr>
          <w:lang w:eastAsia="ko-KR"/>
          <w:rFonts w:ascii="Times New Roman" w:hAnsi="Times New Roman" w:hint="eastAsia"/>
          <w:sz w:val="20"/>
        </w:rPr>
        <w:t>논문에서</w:t>
      </w:r>
      <w:r>
        <w:rPr>
          <w:lang w:eastAsia="ko-KR"/>
          <w:rFonts w:ascii="Times New Roman" w:hAnsi="Times New Roman" w:hint="eastAsia"/>
          <w:sz w:val="20"/>
        </w:rPr>
        <w:t xml:space="preserve"> </w:t>
      </w:r>
      <w:r>
        <w:rPr>
          <w:lang w:eastAsia="ko-KR"/>
          <w:rFonts w:ascii="Times New Roman" w:hAnsi="Times New Roman" w:hint="eastAsia"/>
          <w:sz w:val="20"/>
        </w:rPr>
        <w:t>제시한</w:t>
      </w:r>
      <w:r>
        <w:rPr>
          <w:lang w:eastAsia="ko-KR"/>
          <w:rFonts w:ascii="Times New Roman" w:hAnsi="Times New Roman" w:hint="eastAsia"/>
          <w:sz w:val="20"/>
        </w:rPr>
        <w:t xml:space="preserve"> </w:t>
      </w:r>
      <w:r>
        <w:rPr>
          <w:lang w:eastAsia="ko-KR"/>
          <w:rFonts w:ascii="Times New Roman" w:hAnsi="Times New Roman" w:hint="eastAsia"/>
          <w:sz w:val="20"/>
        </w:rPr>
        <w:t>각</w:t>
      </w:r>
      <w:r>
        <w:rPr>
          <w:lang w:eastAsia="ko-KR"/>
          <w:rFonts w:ascii="Times New Roman" w:hAnsi="Times New Roman" w:hint="eastAsia"/>
          <w:sz w:val="20"/>
        </w:rPr>
        <w:t xml:space="preserve"> </w:t>
      </w:r>
      <w:r>
        <w:rPr>
          <w:lang w:eastAsia="ko-KR"/>
          <w:rFonts w:ascii="Times New Roman" w:hAnsi="Times New Roman" w:hint="eastAsia"/>
          <w:sz w:val="20"/>
        </w:rPr>
        <w:t>구성의</w:t>
      </w:r>
      <w:r>
        <w:rPr>
          <w:lang w:eastAsia="ko-KR"/>
          <w:rFonts w:ascii="Times New Roman" w:hAnsi="Times New Roman" w:hint="eastAsia"/>
          <w:sz w:val="20"/>
        </w:rPr>
        <w:t xml:space="preserve"> </w:t>
      </w:r>
      <w:r>
        <w:rPr>
          <w:lang w:eastAsia="ko-KR"/>
          <w:rFonts w:ascii="Times New Roman" w:hAnsi="Times New Roman" w:hint="eastAsia"/>
          <w:sz w:val="20"/>
        </w:rPr>
        <w:t>화학적</w:t>
      </w:r>
      <w:r>
        <w:rPr>
          <w:lang w:eastAsia="ko-KR"/>
          <w:rFonts w:ascii="Times New Roman" w:hAnsi="Times New Roman" w:hint="eastAsia"/>
          <w:sz w:val="20"/>
        </w:rPr>
        <w:t xml:space="preserve"> </w:t>
      </w:r>
      <w:r>
        <w:rPr>
          <w:lang w:eastAsia="ko-KR"/>
          <w:rFonts w:ascii="Times New Roman" w:hAnsi="Times New Roman" w:hint="eastAsia"/>
          <w:sz w:val="20"/>
        </w:rPr>
        <w:t>원리와</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방식에</w:t>
      </w:r>
      <w:r>
        <w:rPr>
          <w:lang w:eastAsia="ko-KR"/>
          <w:rFonts w:ascii="Times New Roman" w:hAnsi="Times New Roman" w:hint="eastAsia"/>
          <w:sz w:val="20"/>
        </w:rPr>
        <w:t xml:space="preserve"> </w:t>
      </w:r>
      <w:r>
        <w:rPr>
          <w:lang w:eastAsia="ko-KR"/>
          <w:rFonts w:ascii="Times New Roman" w:hAnsi="Times New Roman" w:hint="eastAsia"/>
          <w:sz w:val="20"/>
        </w:rPr>
        <w:t>근거하여</w:t>
      </w:r>
      <w:r>
        <w:rPr>
          <w:lang w:eastAsia="ko-KR"/>
          <w:rFonts w:ascii="Times New Roman" w:hAnsi="Times New Roman" w:hint="eastAsia"/>
          <w:sz w:val="20"/>
        </w:rPr>
        <w:t xml:space="preserve"> </w:t>
      </w:r>
      <w:r>
        <w:rPr>
          <w:lang w:eastAsia="ko-KR"/>
          <w:rFonts w:ascii="Times New Roman" w:hAnsi="Times New Roman" w:hint="eastAsia"/>
          <w:sz w:val="20"/>
        </w:rPr>
        <w:t>구성되었다</w:t>
      </w:r>
      <w:r>
        <w:rPr>
          <w:lang w:eastAsia="ko-KR"/>
          <w:rFonts w:ascii="Times New Roman" w:hAnsi="Times New Roman" w:hint="eastAsia"/>
          <w:sz w:val="20"/>
        </w:rPr>
        <w:t>.</w:t>
      </w:r>
    </w:p>
    <w:p>
      <w:pPr>
        <w:pStyle w:val="TAMainText"/>
        <w:rPr>
          <w:lang w:eastAsia="ko-KR"/>
          <w:rFonts w:ascii="Times New Roman" w:hAnsi="Times New Roman"/>
          <w:sz w:val="20"/>
        </w:rPr>
      </w:pPr>
    </w:p>
    <w:p>
      <w:pPr>
        <w:pStyle w:val="TAMainText"/>
        <w:rPr>
          <w:lang w:eastAsia="ko-KR"/>
          <w:rFonts w:ascii="Times New Roman" w:hAnsi="Times New Roman"/>
          <w:sz w:val="20"/>
        </w:rPr>
      </w:pPr>
      <w:r>
        <w:rPr>
          <w:lang w:eastAsia="ko-KR"/>
          <w:rFonts w:ascii="Times New Roman" w:hAnsi="Times New Roman" w:hint="eastAsia"/>
          <w:sz w:val="20"/>
        </w:rPr>
        <w:t xml:space="preserve">(3) </w:t>
      </w:r>
      <w:r>
        <w:rPr>
          <w:lang w:eastAsia="ko-KR"/>
          <w:rFonts w:ascii="Times New Roman" w:hAnsi="Times New Roman" w:hint="eastAsia"/>
          <w:sz w:val="20"/>
        </w:rPr>
        <w:t>비효율적</w:t>
      </w:r>
      <w:r>
        <w:rPr>
          <w:lang w:eastAsia="ko-KR"/>
          <w:rFonts w:ascii="Times New Roman" w:hAnsi="Times New Roman" w:hint="eastAsia"/>
          <w:sz w:val="20"/>
        </w:rPr>
        <w:t xml:space="preserve"> </w:t>
      </w:r>
      <w:r>
        <w:rPr>
          <w:lang w:eastAsia="ko-KR"/>
          <w:rFonts w:ascii="Times New Roman" w:hAnsi="Times New Roman" w:hint="eastAsia"/>
          <w:sz w:val="20"/>
        </w:rPr>
        <w:t>구조</w:t>
      </w:r>
      <w:r>
        <w:rPr>
          <w:lang w:eastAsia="ko-KR"/>
          <w:rFonts w:ascii="Times New Roman" w:hAnsi="Times New Roman" w:hint="eastAsia"/>
          <w:sz w:val="20"/>
        </w:rPr>
        <w:t xml:space="preserve"> </w:t>
      </w:r>
      <w:r>
        <w:rPr>
          <w:lang w:eastAsia="ko-KR"/>
          <w:rFonts w:ascii="Times New Roman" w:hAnsi="Times New Roman" w:hint="eastAsia"/>
          <w:sz w:val="20"/>
        </w:rPr>
        <w:t>요소</w:t>
      </w:r>
      <w:r>
        <w:rPr>
          <w:lang w:eastAsia="ko-KR"/>
          <w:rFonts w:ascii="Times New Roman" w:hAnsi="Times New Roman" w:hint="eastAsia"/>
          <w:sz w:val="20"/>
        </w:rPr>
        <w:t xml:space="preserve"> </w:t>
      </w:r>
      <w:r>
        <w:rPr>
          <w:lang w:eastAsia="ko-KR"/>
          <w:rFonts w:ascii="Times New Roman" w:hAnsi="Times New Roman" w:hint="eastAsia"/>
          <w:sz w:val="20"/>
        </w:rPr>
        <w:t>제거</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통합</w:t>
      </w:r>
      <w:r>
        <w:rPr>
          <w:lang w:eastAsia="ko-KR"/>
          <w:rFonts w:ascii="Times New Roman" w:hAnsi="Times New Roman" w:hint="eastAsia"/>
          <w:sz w:val="20"/>
        </w:rPr>
        <w:t xml:space="preserve"> </w:t>
      </w:r>
      <w:r>
        <w:rPr>
          <w:lang w:eastAsia="ko-KR"/>
          <w:rFonts w:ascii="Times New Roman" w:hAnsi="Times New Roman" w:hint="eastAsia"/>
          <w:sz w:val="20"/>
        </w:rPr>
        <w:t>시스템</w:t>
      </w:r>
      <w:r>
        <w:rPr>
          <w:lang w:eastAsia="ko-KR"/>
          <w:rFonts w:ascii="Times New Roman" w:hAnsi="Times New Roman" w:hint="eastAsia"/>
          <w:sz w:val="20"/>
        </w:rPr>
        <w:t xml:space="preserve"> </w:t>
      </w:r>
      <w:r>
        <w:rPr>
          <w:lang w:eastAsia="ko-KR"/>
          <w:rFonts w:ascii="Times New Roman" w:hAnsi="Times New Roman" w:hint="eastAsia"/>
          <w:sz w:val="20"/>
        </w:rPr>
        <w:t>설계</w:t>
      </w:r>
    </w:p>
    <w:p>
      <w:pPr>
        <w:pStyle w:val="TAMainText"/>
        <w:rPr>
          <w:lang w:eastAsia="ko-KR"/>
          <w:rFonts w:ascii="Times New Roman" w:hAnsi="Times New Roman"/>
          <w:sz w:val="20"/>
        </w:rPr>
      </w:pPr>
      <w:r>
        <w:rPr>
          <w:lang w:eastAsia="ko-KR"/>
          <w:rFonts w:ascii="Times New Roman" w:hAnsi="Times New Roman" w:hint="eastAsia"/>
          <w:sz w:val="20"/>
        </w:rPr>
        <w:t>세</w:t>
      </w:r>
      <w:r>
        <w:rPr>
          <w:lang w:eastAsia="ko-KR"/>
          <w:rFonts w:ascii="Times New Roman" w:hAnsi="Times New Roman" w:hint="eastAsia"/>
          <w:sz w:val="20"/>
        </w:rPr>
        <w:t xml:space="preserve"> </w:t>
      </w:r>
      <w:r>
        <w:rPr>
          <w:lang w:eastAsia="ko-KR"/>
          <w:rFonts w:ascii="Times New Roman" w:hAnsi="Times New Roman" w:hint="eastAsia"/>
          <w:sz w:val="20"/>
        </w:rPr>
        <w:t>번째</w:t>
      </w:r>
      <w:r>
        <w:rPr>
          <w:lang w:eastAsia="ko-KR"/>
          <w:rFonts w:ascii="Times New Roman" w:hAnsi="Times New Roman" w:hint="eastAsia"/>
          <w:sz w:val="20"/>
        </w:rPr>
        <w:t xml:space="preserve"> </w:t>
      </w:r>
      <w:r>
        <w:rPr>
          <w:lang w:eastAsia="ko-KR"/>
          <w:rFonts w:ascii="Times New Roman" w:hAnsi="Times New Roman" w:hint="eastAsia"/>
          <w:sz w:val="20"/>
        </w:rPr>
        <w:t>단계에서는</w:t>
      </w:r>
      <w:r>
        <w:rPr>
          <w:lang w:eastAsia="ko-KR"/>
          <w:rFonts w:ascii="Times New Roman" w:hAnsi="Times New Roman" w:hint="eastAsia"/>
          <w:sz w:val="20"/>
        </w:rPr>
        <w:t xml:space="preserve"> </w:t>
      </w:r>
      <w:r>
        <w:rPr>
          <w:lang w:eastAsia="ko-KR"/>
          <w:rFonts w:ascii="Times New Roman" w:hAnsi="Times New Roman" w:hint="eastAsia"/>
          <w:sz w:val="20"/>
        </w:rPr>
        <w:t>기존</w:t>
      </w:r>
      <w:r>
        <w:rPr>
          <w:lang w:eastAsia="ko-KR"/>
          <w:rFonts w:ascii="Times New Roman" w:hAnsi="Times New Roman" w:hint="eastAsia"/>
          <w:sz w:val="20"/>
        </w:rPr>
        <w:t xml:space="preserve"> BFC </w:t>
      </w:r>
      <w:r>
        <w:rPr>
          <w:lang w:eastAsia="ko-KR"/>
          <w:rFonts w:ascii="Times New Roman" w:hAnsi="Times New Roman" w:hint="eastAsia"/>
          <w:sz w:val="20"/>
        </w:rPr>
        <w:t>시스템에서</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적용에</w:t>
      </w:r>
      <w:r>
        <w:rPr>
          <w:lang w:eastAsia="ko-KR"/>
          <w:rFonts w:ascii="Times New Roman" w:hAnsi="Times New Roman" w:hint="eastAsia"/>
          <w:sz w:val="20"/>
        </w:rPr>
        <w:t xml:space="preserve"> </w:t>
      </w:r>
      <w:r>
        <w:rPr>
          <w:lang w:eastAsia="ko-KR"/>
          <w:rFonts w:ascii="Times New Roman" w:hAnsi="Times New Roman" w:hint="eastAsia"/>
          <w:sz w:val="20"/>
        </w:rPr>
        <w:t>불필요하거나</w:t>
      </w:r>
      <w:r>
        <w:rPr>
          <w:lang w:eastAsia="ko-KR"/>
          <w:rFonts w:ascii="Times New Roman" w:hAnsi="Times New Roman" w:hint="eastAsia"/>
          <w:sz w:val="20"/>
        </w:rPr>
        <w:t xml:space="preserve"> </w:t>
      </w:r>
      <w:r>
        <w:rPr>
          <w:lang w:eastAsia="ko-KR"/>
          <w:rFonts w:ascii="Times New Roman" w:hAnsi="Times New Roman" w:hint="eastAsia"/>
          <w:sz w:val="20"/>
        </w:rPr>
        <w:t>비효율적인</w:t>
      </w:r>
      <w:r>
        <w:rPr>
          <w:lang w:eastAsia="ko-KR"/>
          <w:rFonts w:ascii="Times New Roman" w:hAnsi="Times New Roman" w:hint="eastAsia"/>
          <w:sz w:val="20"/>
        </w:rPr>
        <w:t xml:space="preserve"> </w:t>
      </w:r>
      <w:r>
        <w:rPr>
          <w:lang w:eastAsia="ko-KR"/>
          <w:rFonts w:ascii="Times New Roman" w:hAnsi="Times New Roman" w:hint="eastAsia"/>
          <w:sz w:val="20"/>
        </w:rPr>
        <w:t>요소들을</w:t>
      </w:r>
      <w:r>
        <w:rPr>
          <w:lang w:eastAsia="ko-KR"/>
          <w:rFonts w:ascii="Times New Roman" w:hAnsi="Times New Roman" w:hint="eastAsia"/>
          <w:sz w:val="20"/>
        </w:rPr>
        <w:t xml:space="preserve"> </w:t>
      </w:r>
      <w:r>
        <w:rPr>
          <w:lang w:eastAsia="ko-KR"/>
          <w:rFonts w:ascii="Times New Roman" w:hAnsi="Times New Roman" w:hint="eastAsia"/>
          <w:sz w:val="20"/>
        </w:rPr>
        <w:t>제거하여</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삽입형</w:t>
      </w:r>
      <w:r>
        <w:rPr>
          <w:lang w:eastAsia="ko-KR"/>
          <w:rFonts w:ascii="Times New Roman" w:hAnsi="Times New Roman" w:hint="eastAsia"/>
          <w:sz w:val="20"/>
        </w:rPr>
        <w:t xml:space="preserve"> </w:t>
      </w:r>
      <w:r>
        <w:rPr>
          <w:lang w:eastAsia="ko-KR"/>
          <w:rFonts w:ascii="Times New Roman" w:hAnsi="Times New Roman" w:hint="eastAsia"/>
          <w:sz w:val="20"/>
        </w:rPr>
        <w:t>시스템에</w:t>
      </w:r>
      <w:r>
        <w:rPr>
          <w:lang w:eastAsia="ko-KR"/>
          <w:rFonts w:ascii="Times New Roman" w:hAnsi="Times New Roman" w:hint="eastAsia"/>
          <w:sz w:val="20"/>
        </w:rPr>
        <w:t xml:space="preserve"> </w:t>
      </w:r>
      <w:r>
        <w:rPr>
          <w:lang w:eastAsia="ko-KR"/>
          <w:rFonts w:ascii="Times New Roman" w:hAnsi="Times New Roman" w:hint="eastAsia"/>
          <w:sz w:val="20"/>
        </w:rPr>
        <w:t>적합한</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설계하였다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Glucose Chamber </w:t>
      </w:r>
      <w:r>
        <w:rPr>
          <w:lang w:eastAsia="ko-KR"/>
          <w:rFonts w:ascii="Times New Roman" w:hAnsi="Times New Roman" w:hint="eastAsia"/>
          <w:sz w:val="20"/>
        </w:rPr>
        <w:t>및</w:t>
      </w:r>
      <w:r>
        <w:rPr>
          <w:lang w:eastAsia="ko-KR"/>
          <w:rFonts w:ascii="Times New Roman" w:hAnsi="Times New Roman" w:hint="eastAsia"/>
          <w:sz w:val="20"/>
        </w:rPr>
        <w:t xml:space="preserve"> Inlet</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혈당</w:t>
      </w:r>
      <w:r>
        <w:rPr>
          <w:lang w:eastAsia="ko-KR"/>
          <w:rFonts w:ascii="Times New Roman" w:hAnsi="Times New Roman" w:hint="eastAsia"/>
          <w:sz w:val="20"/>
        </w:rPr>
        <w:t xml:space="preserve"> </w:t>
      </w:r>
      <w:r>
        <w:rPr>
          <w:lang w:eastAsia="ko-KR"/>
          <w:rFonts w:ascii="Times New Roman" w:hAnsi="Times New Roman" w:hint="eastAsia"/>
          <w:sz w:val="20"/>
        </w:rPr>
        <w:t>농도가</w:t>
      </w:r>
      <w:r>
        <w:rPr>
          <w:lang w:eastAsia="ko-KR"/>
          <w:rFonts w:ascii="Times New Roman" w:hAnsi="Times New Roman" w:hint="eastAsia"/>
          <w:sz w:val="20"/>
        </w:rPr>
        <w:t xml:space="preserve"> </w:t>
      </w:r>
      <w:r>
        <w:rPr>
          <w:lang w:eastAsia="ko-KR"/>
          <w:rFonts w:ascii="Times New Roman" w:hAnsi="Times New Roman" w:hint="eastAsia"/>
          <w:sz w:val="20"/>
        </w:rPr>
        <w:t>충분히</w:t>
      </w:r>
      <w:r>
        <w:rPr>
          <w:lang w:eastAsia="ko-KR"/>
          <w:rFonts w:ascii="Times New Roman" w:hAnsi="Times New Roman" w:hint="eastAsia"/>
          <w:sz w:val="20"/>
        </w:rPr>
        <w:t xml:space="preserve"> </w:t>
      </w:r>
      <w:r>
        <w:rPr>
          <w:lang w:eastAsia="ko-KR"/>
          <w:rFonts w:ascii="Times New Roman" w:hAnsi="Times New Roman" w:hint="eastAsia"/>
          <w:sz w:val="20"/>
        </w:rPr>
        <w:t>유지되고</w:t>
      </w:r>
      <w:r>
        <w:rPr>
          <w:lang w:eastAsia="ko-KR"/>
          <w:rFonts w:ascii="Times New Roman" w:hAnsi="Times New Roman" w:hint="eastAsia"/>
          <w:sz w:val="20"/>
        </w:rPr>
        <w:t xml:space="preserve"> </w:t>
      </w:r>
      <w:r>
        <w:rPr>
          <w:lang w:eastAsia="ko-KR"/>
          <w:rFonts w:ascii="Times New Roman" w:hAnsi="Times New Roman" w:hint="eastAsia"/>
          <w:sz w:val="20"/>
        </w:rPr>
        <w:t>조직액을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포도당이</w:t>
      </w:r>
      <w:r>
        <w:rPr>
          <w:lang w:eastAsia="ko-KR"/>
          <w:rFonts w:ascii="Times New Roman" w:hAnsi="Times New Roman" w:hint="eastAsia"/>
          <w:sz w:val="20"/>
        </w:rPr>
        <w:t xml:space="preserve"> </w:t>
      </w:r>
      <w:r>
        <w:rPr>
          <w:lang w:eastAsia="ko-KR"/>
          <w:rFonts w:ascii="Times New Roman" w:hAnsi="Times New Roman" w:hint="eastAsia"/>
          <w:sz w:val="20"/>
        </w:rPr>
        <w:t>확산된다는</w:t>
      </w:r>
      <w:r>
        <w:rPr>
          <w:lang w:eastAsia="ko-KR"/>
          <w:rFonts w:ascii="Times New Roman" w:hAnsi="Times New Roman" w:hint="eastAsia"/>
          <w:sz w:val="20"/>
        </w:rPr>
        <w:t xml:space="preserve"> </w:t>
      </w:r>
      <w:r>
        <w:rPr>
          <w:lang w:eastAsia="ko-KR"/>
          <w:rFonts w:ascii="Times New Roman" w:hAnsi="Times New Roman" w:hint="eastAsia"/>
          <w:sz w:val="20"/>
        </w:rPr>
        <w:t>점을</w:t>
      </w:r>
      <w:r>
        <w:rPr>
          <w:lang w:eastAsia="ko-KR"/>
          <w:rFonts w:ascii="Times New Roman" w:hAnsi="Times New Roman" w:hint="eastAsia"/>
          <w:sz w:val="20"/>
        </w:rPr>
        <w:t xml:space="preserve"> </w:t>
      </w:r>
      <w:r>
        <w:rPr>
          <w:lang w:eastAsia="ko-KR"/>
          <w:rFonts w:ascii="Times New Roman" w:hAnsi="Times New Roman" w:hint="eastAsia"/>
          <w:sz w:val="20"/>
        </w:rPr>
        <w:t>근거로</w:t>
      </w:r>
      <w:r>
        <w:rPr>
          <w:lang w:eastAsia="ko-KR"/>
          <w:rFonts w:ascii="Times New Roman" w:hAnsi="Times New Roman" w:hint="eastAsia"/>
          <w:sz w:val="20"/>
        </w:rPr>
        <w:t xml:space="preserve"> </w:t>
      </w:r>
      <w:r>
        <w:rPr>
          <w:lang w:eastAsia="ko-KR"/>
          <w:rFonts w:ascii="Times New Roman" w:hAnsi="Times New Roman" w:hint="eastAsia"/>
          <w:sz w:val="20"/>
        </w:rPr>
        <w:t>생략하였다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Air Sparger</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조직액</w:t>
      </w:r>
      <w:r>
        <w:rPr>
          <w:lang w:eastAsia="ko-KR"/>
          <w:rFonts w:ascii="Times New Roman" w:hAnsi="Times New Roman" w:hint="eastAsia"/>
          <w:sz w:val="20"/>
        </w:rPr>
        <w:t xml:space="preserve"> </w:t>
      </w:r>
      <w:r>
        <w:rPr>
          <w:lang w:eastAsia="ko-KR"/>
          <w:rFonts w:ascii="Times New Roman" w:hAnsi="Times New Roman" w:hint="eastAsia"/>
          <w:sz w:val="20"/>
        </w:rPr>
        <w:t>내</w:t>
      </w:r>
      <w:r>
        <w:rPr>
          <w:lang w:eastAsia="ko-KR"/>
          <w:rFonts w:ascii="Times New Roman" w:hAnsi="Times New Roman" w:hint="eastAsia"/>
          <w:sz w:val="20"/>
        </w:rPr>
        <w:t xml:space="preserve"> </w:t>
      </w:r>
      <w:r>
        <w:rPr>
          <w:lang w:eastAsia="ko-KR"/>
          <w:rFonts w:ascii="Times New Roman" w:hAnsi="Times New Roman" w:hint="eastAsia"/>
          <w:sz w:val="20"/>
        </w:rPr>
        <w:t>용존산소</w:t>
      </w:r>
      <w:r>
        <w:rPr>
          <w:lang w:eastAsia="ko-KR"/>
          <w:rFonts w:ascii="Times New Roman" w:hAnsi="Times New Roman" w:hint="eastAsia"/>
          <w:sz w:val="20"/>
        </w:rPr>
        <w:t xml:space="preserve"> </w:t>
      </w:r>
      <w:r>
        <w:rPr>
          <w:lang w:eastAsia="ko-KR"/>
          <w:rFonts w:ascii="Times New Roman" w:hAnsi="Times New Roman" w:hint="eastAsia"/>
          <w:sz w:val="20"/>
        </w:rPr>
        <w:t>농도</w:t>
      </w:r>
      <w:r>
        <w:rPr>
          <w:lang w:eastAsia="ko-KR"/>
          <w:rFonts w:ascii="Times New Roman" w:hAnsi="Times New Roman" w:hint="eastAsia"/>
          <w:sz w:val="20"/>
        </w:rPr>
        <w:t>(</w:t>
      </w:r>
      <w:r>
        <w:rPr>
          <w:lang w:eastAsia="ko-KR"/>
          <w:rFonts w:ascii="Times New Roman" w:hAnsi="Times New Roman" w:hint="eastAsia"/>
          <w:sz w:val="20"/>
        </w:rPr>
        <w:t>약</w:t>
      </w:r>
      <w:r>
        <w:rPr>
          <w:lang w:eastAsia="ko-KR"/>
          <w:rFonts w:ascii="Times New Roman" w:hAnsi="Times New Roman" w:hint="eastAsia"/>
          <w:sz w:val="20"/>
        </w:rPr>
        <w:t xml:space="preserve"> 5.3</w:t>
      </w:r>
      <w:r>
        <w:rPr>
          <w:lang w:eastAsia="ko-KR"/>
          <w:rFonts w:ascii="Times New Roman" w:hAnsi="Times New Roman" w:hint="eastAsia"/>
          <w:sz w:val="20"/>
        </w:rPr>
        <w:t>–</w:t>
      </w:r>
      <w:r>
        <w:rPr>
          <w:lang w:eastAsia="ko-KR"/>
          <w:rFonts w:ascii="Times New Roman" w:hAnsi="Times New Roman" w:hint="eastAsia"/>
          <w:sz w:val="20"/>
        </w:rPr>
        <w:t>13.3 kPa)</w:t>
      </w:r>
      <w:r>
        <w:rPr>
          <w:lang w:eastAsia="ko-KR"/>
          <w:rFonts w:ascii="Times New Roman" w:hAnsi="Times New Roman" w:hint="eastAsia"/>
          <w:sz w:val="20"/>
        </w:rPr>
        <w:t>가</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작용에</w:t>
      </w:r>
      <w:r>
        <w:rPr>
          <w:lang w:eastAsia="ko-KR"/>
          <w:rFonts w:ascii="Times New Roman" w:hAnsi="Times New Roman" w:hint="eastAsia"/>
          <w:sz w:val="20"/>
        </w:rPr>
        <w:t xml:space="preserve"> </w:t>
      </w:r>
      <w:r>
        <w:rPr>
          <w:lang w:eastAsia="ko-KR"/>
          <w:rFonts w:ascii="Times New Roman" w:hAnsi="Times New Roman" w:hint="eastAsia"/>
          <w:sz w:val="20"/>
        </w:rPr>
        <w:t>충분하다는</w:t>
      </w:r>
      <w:r>
        <w:rPr>
          <w:lang w:eastAsia="ko-KR"/>
          <w:rFonts w:ascii="Times New Roman" w:hAnsi="Times New Roman" w:hint="eastAsia"/>
          <w:sz w:val="20"/>
        </w:rPr>
        <w:t xml:space="preserve"> </w:t>
      </w:r>
      <w:r>
        <w:rPr>
          <w:lang w:eastAsia="ko-KR"/>
          <w:rFonts w:ascii="Times New Roman" w:hAnsi="Times New Roman" w:hint="eastAsia"/>
          <w:sz w:val="20"/>
        </w:rPr>
        <w:t>점에</w:t>
      </w:r>
      <w:r>
        <w:rPr>
          <w:lang w:eastAsia="ko-KR"/>
          <w:rFonts w:ascii="Times New Roman" w:hAnsi="Times New Roman" w:hint="eastAsia"/>
          <w:sz w:val="20"/>
        </w:rPr>
        <w:t xml:space="preserve"> </w:t>
      </w:r>
      <w:r>
        <w:rPr>
          <w:lang w:eastAsia="ko-KR"/>
          <w:rFonts w:ascii="Times New Roman" w:hAnsi="Times New Roman" w:hint="eastAsia"/>
          <w:sz w:val="20"/>
        </w:rPr>
        <w:t>기반하여</w:t>
      </w:r>
      <w:r>
        <w:rPr>
          <w:lang w:eastAsia="ko-KR"/>
          <w:rFonts w:ascii="Times New Roman" w:hAnsi="Times New Roman" w:hint="eastAsia"/>
          <w:sz w:val="20"/>
        </w:rPr>
        <w:t xml:space="preserve"> </w:t>
      </w:r>
      <w:r>
        <w:rPr>
          <w:lang w:eastAsia="ko-KR"/>
          <w:rFonts w:ascii="Times New Roman" w:hAnsi="Times New Roman" w:hint="eastAsia"/>
          <w:sz w:val="20"/>
        </w:rPr>
        <w:t>제거하였다</w:t>
      </w:r>
      <w:r>
        <w:rPr>
          <w:lang w:eastAsia="ko-KR"/>
          <w:rFonts w:ascii="Times New Roman" w:hAnsi="Times New Roman" w:hint="eastAsia"/>
          <w:sz w:val="20"/>
        </w:rPr>
        <w:t>.</w:t>
      </w:r>
    </w:p>
    <w:p>
      <w:pPr>
        <w:pStyle w:val="TAMainText"/>
        <w:rPr>
          <w:lang w:eastAsia="ko-KR"/>
          <w:rFonts w:ascii="Times New Roman" w:hAnsi="Times New Roman"/>
          <w:sz w:val="20"/>
        </w:rPr>
      </w:pPr>
    </w:p>
    <w:p>
      <w:pPr>
        <w:pStyle w:val="TAMainText"/>
        <w:rPr>
          <w:lang w:eastAsia="ko-KR"/>
          <w:rFonts w:ascii="Times New Roman" w:hAnsi="Times New Roman"/>
          <w:sz w:val="20"/>
        </w:rPr>
      </w:pPr>
      <w:r>
        <w:rPr>
          <w:lang w:eastAsia="ko-KR"/>
          <w:rFonts w:ascii="Times New Roman" w:hAnsi="Times New Roman" w:hint="eastAsia"/>
          <w:sz w:val="20"/>
        </w:rPr>
        <w:t>Water Chamber</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생성된</w:t>
      </w:r>
      <w:r>
        <w:rPr>
          <w:lang w:eastAsia="ko-KR"/>
          <w:rFonts w:ascii="Times New Roman" w:hAnsi="Times New Roman" w:hint="eastAsia"/>
          <w:sz w:val="20"/>
        </w:rPr>
        <w:t xml:space="preserve"> </w:t>
      </w:r>
      <w:r>
        <w:rPr>
          <w:lang w:eastAsia="ko-KR"/>
          <w:rFonts w:ascii="Times New Roman" w:hAnsi="Times New Roman" w:hint="eastAsia"/>
          <w:sz w:val="20"/>
        </w:rPr>
        <w:t>물이</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삼투압</w:t>
      </w:r>
      <w:r>
        <w:rPr>
          <w:lang w:eastAsia="ko-KR"/>
          <w:rFonts w:ascii="Times New Roman" w:hAnsi="Times New Roman" w:hint="eastAsia"/>
          <w:sz w:val="20"/>
        </w:rPr>
        <w:t xml:space="preserve"> </w:t>
      </w:r>
      <w:r>
        <w:rPr>
          <w:lang w:eastAsia="ko-KR"/>
          <w:rFonts w:ascii="Times New Roman" w:hAnsi="Times New Roman" w:hint="eastAsia"/>
          <w:sz w:val="20"/>
        </w:rPr>
        <w:t>조절</w:t>
      </w:r>
      <w:r>
        <w:rPr>
          <w:lang w:eastAsia="ko-KR"/>
          <w:rFonts w:ascii="Times New Roman" w:hAnsi="Times New Roman" w:hint="eastAsia"/>
          <w:sz w:val="20"/>
        </w:rPr>
        <w:t xml:space="preserve"> </w:t>
      </w:r>
      <w:r>
        <w:rPr>
          <w:lang w:eastAsia="ko-KR"/>
          <w:rFonts w:ascii="Times New Roman" w:hAnsi="Times New Roman" w:hint="eastAsia"/>
          <w:sz w:val="20"/>
        </w:rPr>
        <w:t>기전에</w:t>
      </w:r>
      <w:r>
        <w:rPr>
          <w:lang w:eastAsia="ko-KR"/>
          <w:rFonts w:ascii="Times New Roman" w:hAnsi="Times New Roman" w:hint="eastAsia"/>
          <w:sz w:val="20"/>
        </w:rPr>
        <w:t xml:space="preserve"> </w:t>
      </w:r>
      <w:r>
        <w:rPr>
          <w:lang w:eastAsia="ko-KR"/>
          <w:rFonts w:ascii="Times New Roman" w:hAnsi="Times New Roman" w:hint="eastAsia"/>
          <w:sz w:val="20"/>
        </w:rPr>
        <w:t>의해</w:t>
      </w:r>
      <w:r>
        <w:rPr>
          <w:lang w:eastAsia="ko-KR"/>
          <w:rFonts w:ascii="Times New Roman" w:hAnsi="Times New Roman" w:hint="eastAsia"/>
          <w:sz w:val="20"/>
        </w:rPr>
        <w:t xml:space="preserve"> </w:t>
      </w:r>
      <w:r>
        <w:rPr>
          <w:lang w:eastAsia="ko-KR"/>
          <w:rFonts w:ascii="Times New Roman" w:hAnsi="Times New Roman" w:hint="eastAsia"/>
          <w:sz w:val="20"/>
        </w:rPr>
        <w:t>자연</w:t>
      </w:r>
      <w:r>
        <w:rPr>
          <w:lang w:eastAsia="ko-KR"/>
          <w:rFonts w:ascii="Times New Roman" w:hAnsi="Times New Roman" w:hint="eastAsia"/>
          <w:sz w:val="20"/>
        </w:rPr>
        <w:t xml:space="preserve"> </w:t>
      </w:r>
      <w:r>
        <w:rPr>
          <w:lang w:eastAsia="ko-KR"/>
          <w:rFonts w:ascii="Times New Roman" w:hAnsi="Times New Roman" w:hint="eastAsia"/>
          <w:sz w:val="20"/>
        </w:rPr>
        <w:t>배출되므로</w:t>
      </w:r>
      <w:r>
        <w:rPr>
          <w:lang w:eastAsia="ko-KR"/>
          <w:rFonts w:ascii="Times New Roman" w:hAnsi="Times New Roman" w:hint="eastAsia"/>
          <w:sz w:val="20"/>
        </w:rPr>
        <w:t xml:space="preserve"> </w:t>
      </w:r>
      <w:r>
        <w:rPr>
          <w:lang w:eastAsia="ko-KR"/>
          <w:rFonts w:ascii="Times New Roman" w:hAnsi="Times New Roman" w:hint="eastAsia"/>
          <w:sz w:val="20"/>
        </w:rPr>
        <w:t>필요</w:t>
      </w:r>
      <w:r>
        <w:rPr>
          <w:lang w:eastAsia="ko-KR"/>
          <w:rFonts w:ascii="Times New Roman" w:hAnsi="Times New Roman" w:hint="eastAsia"/>
          <w:sz w:val="20"/>
        </w:rPr>
        <w:t xml:space="preserve"> </w:t>
      </w:r>
      <w:r>
        <w:rPr>
          <w:lang w:eastAsia="ko-KR"/>
          <w:rFonts w:ascii="Times New Roman" w:hAnsi="Times New Roman" w:hint="eastAsia"/>
          <w:sz w:val="20"/>
        </w:rPr>
        <w:t>없다고</w:t>
      </w:r>
      <w:r>
        <w:rPr>
          <w:lang w:eastAsia="ko-KR"/>
          <w:rFonts w:ascii="Times New Roman" w:hAnsi="Times New Roman" w:hint="eastAsia"/>
          <w:sz w:val="20"/>
        </w:rPr>
        <w:t xml:space="preserve"> </w:t>
      </w:r>
      <w:r>
        <w:rPr>
          <w:lang w:eastAsia="ko-KR"/>
          <w:rFonts w:ascii="Times New Roman" w:hAnsi="Times New Roman" w:hint="eastAsia"/>
          <w:sz w:val="20"/>
        </w:rPr>
        <w:t>판단하였다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간소화는</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삽입에</w:t>
      </w:r>
      <w:r>
        <w:rPr>
          <w:lang w:eastAsia="ko-KR"/>
          <w:rFonts w:ascii="Times New Roman" w:hAnsi="Times New Roman" w:hint="eastAsia"/>
          <w:sz w:val="20"/>
        </w:rPr>
        <w:t xml:space="preserve"> </w:t>
      </w:r>
      <w:r>
        <w:rPr>
          <w:lang w:eastAsia="ko-KR"/>
          <w:rFonts w:ascii="Times New Roman" w:hAnsi="Times New Roman" w:hint="eastAsia"/>
          <w:sz w:val="20"/>
        </w:rPr>
        <w:t>필요한</w:t>
      </w:r>
      <w:r>
        <w:rPr>
          <w:lang w:eastAsia="ko-KR"/>
          <w:rFonts w:ascii="Times New Roman" w:hAnsi="Times New Roman" w:hint="eastAsia"/>
          <w:sz w:val="20"/>
        </w:rPr>
        <w:t xml:space="preserve"> </w:t>
      </w:r>
      <w:r>
        <w:rPr>
          <w:lang w:eastAsia="ko-KR"/>
          <w:rFonts w:ascii="Times New Roman" w:hAnsi="Times New Roman" w:hint="eastAsia"/>
          <w:sz w:val="20"/>
        </w:rPr>
        <w:t>최소</w:t>
      </w:r>
      <w:r>
        <w:rPr>
          <w:lang w:eastAsia="ko-KR"/>
          <w:rFonts w:ascii="Times New Roman" w:hAnsi="Times New Roman" w:hint="eastAsia"/>
          <w:sz w:val="20"/>
        </w:rPr>
        <w:t xml:space="preserve"> </w:t>
      </w:r>
      <w:r>
        <w:rPr>
          <w:lang w:eastAsia="ko-KR"/>
          <w:rFonts w:ascii="Times New Roman" w:hAnsi="Times New Roman" w:hint="eastAsia"/>
          <w:sz w:val="20"/>
        </w:rPr>
        <w:t>부피</w:t>
      </w:r>
      <w:r>
        <w:rPr>
          <w:lang w:eastAsia="ko-KR"/>
          <w:rFonts w:ascii="Times New Roman" w:hAnsi="Times New Roman" w:hint="eastAsia"/>
          <w:sz w:val="20"/>
        </w:rPr>
        <w:t xml:space="preserve"> </w:t>
      </w:r>
      <w:r>
        <w:rPr>
          <w:lang w:eastAsia="ko-KR"/>
          <w:rFonts w:ascii="Times New Roman" w:hAnsi="Times New Roman" w:hint="eastAsia"/>
          <w:sz w:val="20"/>
        </w:rPr>
        <w:t>조건을</w:t>
      </w:r>
      <w:r>
        <w:rPr>
          <w:lang w:eastAsia="ko-KR"/>
          <w:rFonts w:ascii="Times New Roman" w:hAnsi="Times New Roman" w:hint="eastAsia"/>
          <w:sz w:val="20"/>
        </w:rPr>
        <w:t xml:space="preserve"> </w:t>
      </w:r>
      <w:r>
        <w:rPr>
          <w:lang w:eastAsia="ko-KR"/>
          <w:rFonts w:ascii="Times New Roman" w:hAnsi="Times New Roman" w:hint="eastAsia"/>
          <w:sz w:val="20"/>
        </w:rPr>
        <w:t>충족시키고</w:t>
      </w:r>
      <w:r>
        <w:rPr>
          <w:lang w:eastAsia="ko-KR"/>
          <w:rFonts w:ascii="Times New Roman" w:hAnsi="Times New Roman" w:hint="eastAsia"/>
          <w:sz w:val="20"/>
        </w:rPr>
        <w:t xml:space="preserve">, </w:t>
      </w:r>
      <w:r>
        <w:rPr>
          <w:lang w:eastAsia="ko-KR"/>
          <w:rFonts w:ascii="Times New Roman" w:hAnsi="Times New Roman" w:hint="eastAsia"/>
          <w:sz w:val="20"/>
        </w:rPr>
        <w:t>불필요한</w:t>
      </w:r>
      <w:r>
        <w:rPr>
          <w:lang w:eastAsia="ko-KR"/>
          <w:rFonts w:ascii="Times New Roman" w:hAnsi="Times New Roman" w:hint="eastAsia"/>
          <w:sz w:val="20"/>
        </w:rPr>
        <w:t xml:space="preserve"> </w:t>
      </w:r>
      <w:r>
        <w:rPr>
          <w:lang w:eastAsia="ko-KR"/>
          <w:rFonts w:ascii="Times New Roman" w:hAnsi="Times New Roman" w:hint="eastAsia"/>
          <w:sz w:val="20"/>
        </w:rPr>
        <w:t>물리·화학적</w:t>
      </w:r>
      <w:r>
        <w:rPr>
          <w:lang w:eastAsia="ko-KR"/>
          <w:rFonts w:ascii="Times New Roman" w:hAnsi="Times New Roman" w:hint="eastAsia"/>
          <w:sz w:val="20"/>
        </w:rPr>
        <w:t xml:space="preserve"> </w:t>
      </w:r>
      <w:r>
        <w:rPr>
          <w:lang w:eastAsia="ko-KR"/>
          <w:rFonts w:ascii="Times New Roman" w:hAnsi="Times New Roman" w:hint="eastAsia"/>
          <w:sz w:val="20"/>
        </w:rPr>
        <w:t>문제</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탈활성</w:t>
      </w:r>
      <w:r>
        <w:rPr>
          <w:lang w:eastAsia="ko-KR"/>
          <w:rFonts w:ascii="Times New Roman" w:hAnsi="Times New Roman" w:hint="eastAsia"/>
          <w:sz w:val="20"/>
        </w:rPr>
        <w:t xml:space="preserve">, </w:t>
      </w:r>
      <w:r>
        <w:rPr>
          <w:lang w:eastAsia="ko-KR"/>
          <w:rFonts w:ascii="Times New Roman" w:hAnsi="Times New Roman" w:hint="eastAsia"/>
          <w:sz w:val="20"/>
        </w:rPr>
        <w:t>겔</w:t>
      </w:r>
      <w:r>
        <w:rPr>
          <w:lang w:eastAsia="ko-KR"/>
          <w:rFonts w:ascii="Times New Roman" w:hAnsi="Times New Roman" w:hint="eastAsia"/>
          <w:sz w:val="20"/>
        </w:rPr>
        <w:t xml:space="preserve"> </w:t>
      </w:r>
      <w:r>
        <w:rPr>
          <w:lang w:eastAsia="ko-KR"/>
          <w:rFonts w:ascii="Times New Roman" w:hAnsi="Times New Roman" w:hint="eastAsia"/>
          <w:sz w:val="20"/>
        </w:rPr>
        <w:t>팽윤</w:t>
      </w:r>
      <w:r>
        <w:rPr>
          <w:lang w:eastAsia="ko-KR"/>
          <w:rFonts w:ascii="Times New Roman" w:hAnsi="Times New Roman" w:hint="eastAsia"/>
          <w:sz w:val="20"/>
        </w:rPr>
        <w:t xml:space="preserve">, </w:t>
      </w:r>
      <w:r>
        <w:rPr>
          <w:lang w:eastAsia="ko-KR"/>
          <w:rFonts w:ascii="Times New Roman" w:hAnsi="Times New Roman" w:hint="eastAsia"/>
          <w:sz w:val="20"/>
        </w:rPr>
        <w:t>감염</w:t>
      </w:r>
      <w:r>
        <w:rPr>
          <w:lang w:eastAsia="ko-KR"/>
          <w:rFonts w:ascii="Times New Roman" w:hAnsi="Times New Roman" w:hint="eastAsia"/>
          <w:sz w:val="20"/>
        </w:rPr>
        <w:t xml:space="preserve"> </w:t>
      </w:r>
      <w:r>
        <w:rPr>
          <w:lang w:eastAsia="ko-KR"/>
          <w:rFonts w:ascii="Times New Roman" w:hAnsi="Times New Roman" w:hint="eastAsia"/>
          <w:sz w:val="20"/>
        </w:rPr>
        <w:t>위험</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사전에</w:t>
      </w:r>
      <w:r>
        <w:rPr>
          <w:lang w:eastAsia="ko-KR"/>
          <w:rFonts w:ascii="Times New Roman" w:hAnsi="Times New Roman" w:hint="eastAsia"/>
          <w:sz w:val="20"/>
        </w:rPr>
        <w:t xml:space="preserve"> </w:t>
      </w:r>
      <w:r>
        <w:rPr>
          <w:lang w:eastAsia="ko-KR"/>
          <w:rFonts w:ascii="Times New Roman" w:hAnsi="Times New Roman" w:hint="eastAsia"/>
          <w:sz w:val="20"/>
        </w:rPr>
        <w:t>차단하는</w:t>
      </w:r>
      <w:r>
        <w:rPr>
          <w:lang w:eastAsia="ko-KR"/>
          <w:rFonts w:ascii="Times New Roman" w:hAnsi="Times New Roman" w:hint="eastAsia"/>
          <w:sz w:val="20"/>
        </w:rPr>
        <w:t xml:space="preserve"> </w:t>
      </w:r>
      <w:r>
        <w:rPr>
          <w:lang w:eastAsia="ko-KR"/>
          <w:rFonts w:ascii="Times New Roman" w:hAnsi="Times New Roman" w:hint="eastAsia"/>
          <w:sz w:val="20"/>
        </w:rPr>
        <w:t>데</w:t>
      </w:r>
      <w:r>
        <w:rPr>
          <w:lang w:eastAsia="ko-KR"/>
          <w:rFonts w:ascii="Times New Roman" w:hAnsi="Times New Roman" w:hint="eastAsia"/>
          <w:sz w:val="20"/>
        </w:rPr>
        <w:t xml:space="preserve"> </w:t>
      </w:r>
      <w:r>
        <w:rPr>
          <w:lang w:eastAsia="ko-KR"/>
          <w:rFonts w:ascii="Times New Roman" w:hAnsi="Times New Roman" w:hint="eastAsia"/>
          <w:sz w:val="20"/>
        </w:rPr>
        <w:t>목적이</w:t>
      </w:r>
      <w:r>
        <w:rPr>
          <w:lang w:eastAsia="ko-KR"/>
          <w:rFonts w:ascii="Times New Roman" w:hAnsi="Times New Roman" w:hint="eastAsia"/>
          <w:sz w:val="20"/>
        </w:rPr>
        <w:t xml:space="preserve"> </w:t>
      </w:r>
      <w:r>
        <w:rPr>
          <w:lang w:eastAsia="ko-KR"/>
          <w:rFonts w:ascii="Times New Roman" w:hAnsi="Times New Roman" w:hint="eastAsia"/>
          <w:sz w:val="20"/>
        </w:rPr>
        <w:t>있었다</w:t>
      </w:r>
      <w:r>
        <w:rPr>
          <w:lang w:eastAsia="ko-KR"/>
          <w:rFonts w:ascii="Times New Roman" w:hAnsi="Times New Roman" w:hint="eastAsia"/>
          <w:sz w:val="20"/>
        </w:rPr>
        <w:t>.</w:t>
      </w:r>
    </w:p>
    <w:p>
      <w:pPr>
        <w:pStyle w:val="TAMainText"/>
        <w:rPr>
          <w:lang w:eastAsia="ko-KR"/>
          <w:rFonts w:ascii="Times New Roman" w:hAnsi="Times New Roman"/>
          <w:sz w:val="20"/>
        </w:rPr>
      </w:pPr>
    </w:p>
    <w:p>
      <w:pPr>
        <w:pStyle w:val="SectionTitle"/>
        <w:rPr>
          <w:lang w:eastAsia="ko-KR"/>
          <w:rFonts w:ascii="Times New Roman" w:hAnsi="Times New Roman"/>
          <w:sz w:val="20"/>
          <w:szCs w:val="20"/>
        </w:rPr>
      </w:pPr>
      <w:r>
        <w:rPr>
          <w:lang w:eastAsia="ko-KR"/>
          <w:rFonts w:ascii="Times New Roman" w:hAnsi="Times New Roman" w:hint="eastAsia"/>
          <w:sz w:val="20"/>
          <w:szCs w:val="20"/>
        </w:rPr>
        <w:t>결과</w:t>
      </w:r>
      <w:r>
        <w:rPr>
          <w:lang w:eastAsia="ko-KR"/>
          <w:rFonts w:ascii="Times New Roman" w:hAnsi="Times New Roman" w:hint="eastAsia"/>
          <w:sz w:val="20"/>
          <w:szCs w:val="20"/>
        </w:rPr>
        <w:t xml:space="preserve"> ( </w:t>
      </w:r>
      <w:r>
        <w:rPr>
          <w:lang w:eastAsia="ko-KR"/>
          <w:rFonts w:ascii="Times New Roman" w:hAnsi="Times New Roman"/>
          <w:sz w:val="20"/>
          <w:szCs w:val="20"/>
        </w:rPr>
        <w:t>Results )</w:t>
      </w:r>
    </w:p>
    <w:p>
      <w:pPr>
        <w:pStyle w:val="TAMainText"/>
        <w:rPr>
          <w:lang w:eastAsia="ko-KR"/>
          <w:rFonts w:ascii="Times New Roman" w:hAnsi="Times New Roman"/>
          <w:sz w:val="20"/>
          <w:highlight w:val="yellow"/>
        </w:rPr>
      </w:pPr>
      <w:r>
        <w:rPr>
          <w:lang w:eastAsia="ko-KR"/>
          <w:rFonts w:ascii="Times New Roman" w:hAnsi="Times New Roman" w:hint="eastAsia"/>
          <w:noProof/>
          <w:sz w:val="20"/>
          <w:highlight w:val="yellow"/>
        </w:rPr>
        <w:drawing>
          <wp:inline distT="0" distB="0" distL="0" distR="0">
            <wp:extent cx="3182565" cy="3494517"/>
            <wp:effectExtent l="0" t="0" r="0" b="0"/>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l="25308" t="10506" r="24951" b="2101"/>
                    <a:stretch>
                      <a:fillRect/>
                    </a:stretch>
                  </pic:blipFill>
                  <pic:spPr>
                    <a:xfrm>
                      <a:off x="0" y="0"/>
                      <a:ext cx="3182565" cy="3494517"/>
                    </a:xfrm>
                    <a:prstGeom prst="rect"/>
                  </pic:spPr>
                </pic:pic>
              </a:graphicData>
            </a:graphic>
          </wp:inline>
        </w:drawing>
      </w:r>
      <w:r>
        <w:rPr>
          <w:lang w:eastAsia="ko-KR"/>
          <w:rFonts w:ascii="바탕" w:hAnsi="바탕" w:cs="바탕" w:hint="eastAsia"/>
          <w:sz w:val="16"/>
          <w:szCs w:val="16"/>
        </w:rPr>
        <w:t>그림2. BFC 효율 극대화 소재 고안</w:t>
      </w:r>
    </w:p>
    <w:p>
      <w:pPr>
        <w:pStyle w:val="TAMainText"/>
        <w:rPr>
          <w:lang w:eastAsia="ko-KR"/>
          <w:rFonts w:ascii="Times New Roman" w:hAnsi="Times New Roman"/>
          <w:sz w:val="20"/>
        </w:rPr>
      </w:pPr>
      <w:r>
        <w:rPr>
          <w:lang w:eastAsia="ko-KR"/>
          <w:rFonts w:ascii="Times New Roman" w:hAnsi="Times New Roman" w:hint="eastAsia"/>
          <w:sz w:val="20"/>
        </w:rPr>
        <w:t>(1) Carbon Anode: silk fibroin + rGO</w:t>
      </w:r>
    </w:p>
    <w:p>
      <w:pPr>
        <w:pStyle w:val="TAMainText"/>
        <w:rPr>
          <w:lang w:eastAsia="ko-KR"/>
          <w:rFonts w:ascii="Times New Roman" w:hAnsi="Times New Roman"/>
          <w:sz w:val="20"/>
        </w:rPr>
      </w:pPr>
      <w:r>
        <w:rPr>
          <w:lang w:eastAsia="ko-KR"/>
          <w:rFonts w:ascii="Times New Roman" w:hAnsi="Times New Roman" w:hint="eastAsia"/>
          <w:sz w:val="20"/>
        </w:rPr>
        <w:t>기존의</w:t>
      </w:r>
      <w:r>
        <w:rPr>
          <w:lang w:eastAsia="ko-KR"/>
          <w:rFonts w:ascii="Times New Roman" w:hAnsi="Times New Roman" w:hint="eastAsia"/>
          <w:sz w:val="20"/>
        </w:rPr>
        <w:t xml:space="preserve"> </w:t>
      </w:r>
      <w:r>
        <w:rPr>
          <w:lang w:eastAsia="ko-KR"/>
          <w:rFonts w:ascii="Times New Roman" w:hAnsi="Times New Roman" w:hint="eastAsia"/>
          <w:sz w:val="20"/>
        </w:rPr>
        <w:t>탄소</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graphite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전극은</w:t>
      </w:r>
      <w:r>
        <w:rPr>
          <w:lang w:eastAsia="ko-KR"/>
          <w:rFonts w:ascii="Times New Roman" w:hAnsi="Times New Roman" w:hint="eastAsia"/>
          <w:sz w:val="20"/>
        </w:rPr>
        <w:t xml:space="preserve"> </w:t>
      </w:r>
      <w:r>
        <w:rPr>
          <w:lang w:eastAsia="ko-KR"/>
          <w:rFonts w:ascii="Times New Roman" w:hAnsi="Times New Roman" w:hint="eastAsia"/>
          <w:sz w:val="20"/>
        </w:rPr>
        <w:t>단순한</w:t>
      </w:r>
      <w:r>
        <w:rPr>
          <w:lang w:eastAsia="ko-KR"/>
          <w:rFonts w:ascii="Times New Roman" w:hAnsi="Times New Roman" w:hint="eastAsia"/>
          <w:sz w:val="20"/>
        </w:rPr>
        <w:t xml:space="preserve"> </w:t>
      </w:r>
      <w:r>
        <w:rPr>
          <w:lang w:eastAsia="ko-KR"/>
          <w:rFonts w:ascii="Times New Roman" w:hAnsi="Times New Roman" w:hint="eastAsia"/>
          <w:sz w:val="20"/>
        </w:rPr>
        <w:t>물리</w:t>
      </w:r>
      <w:r>
        <w:rPr>
          <w:lang w:eastAsia="ko-KR"/>
          <w:rFonts w:ascii="Times New Roman" w:hAnsi="Times New Roman" w:hint="eastAsia"/>
          <w:sz w:val="20"/>
        </w:rPr>
        <w:t xml:space="preserve"> </w:t>
      </w:r>
      <w:r>
        <w:rPr>
          <w:lang w:eastAsia="ko-KR"/>
          <w:rFonts w:ascii="Times New Roman" w:hAnsi="Times New Roman" w:hint="eastAsia"/>
          <w:sz w:val="20"/>
        </w:rPr>
        <w:t>흡착</w:t>
      </w:r>
      <w:r>
        <w:rPr>
          <w:lang w:eastAsia="ko-KR"/>
          <w:rFonts w:ascii="Times New Roman" w:hAnsi="Times New Roman" w:hint="eastAsia"/>
          <w:sz w:val="20"/>
        </w:rPr>
        <w:t xml:space="preserve"> </w:t>
      </w:r>
      <w:r>
        <w:rPr>
          <w:lang w:eastAsia="ko-KR"/>
          <w:rFonts w:ascii="Times New Roman" w:hAnsi="Times New Roman" w:hint="eastAsia"/>
          <w:sz w:val="20"/>
        </w:rPr>
        <w:t>방식으로</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(GOx)</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고정하였기</w:t>
      </w:r>
      <w:r>
        <w:rPr>
          <w:lang w:eastAsia="ko-KR"/>
          <w:rFonts w:ascii="Times New Roman" w:hAnsi="Times New Roman" w:hint="eastAsia"/>
          <w:sz w:val="20"/>
        </w:rPr>
        <w:t xml:space="preserve"> </w:t>
      </w:r>
      <w:r>
        <w:rPr>
          <w:lang w:eastAsia="ko-KR"/>
          <w:rFonts w:ascii="Times New Roman" w:hAnsi="Times New Roman" w:hint="eastAsia"/>
          <w:sz w:val="20"/>
        </w:rPr>
        <w:t>때문에</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삽입</w:t>
      </w:r>
      <w:r>
        <w:rPr>
          <w:lang w:eastAsia="ko-KR"/>
          <w:rFonts w:ascii="Times New Roman" w:hAnsi="Times New Roman" w:hint="eastAsia"/>
          <w:sz w:val="20"/>
        </w:rPr>
        <w:t xml:space="preserve"> </w:t>
      </w:r>
      <w:r>
        <w:rPr>
          <w:lang w:eastAsia="ko-KR"/>
          <w:rFonts w:ascii="Times New Roman" w:hAnsi="Times New Roman" w:hint="eastAsia"/>
          <w:sz w:val="20"/>
        </w:rPr>
        <w:t>시</w:t>
      </w:r>
      <w:r>
        <w:rPr>
          <w:lang w:eastAsia="ko-KR"/>
          <w:rFonts w:ascii="Times New Roman" w:hAnsi="Times New Roman" w:hint="eastAsia"/>
          <w:sz w:val="20"/>
        </w:rPr>
        <w:t xml:space="preserve"> </w:t>
      </w:r>
      <w:r>
        <w:rPr>
          <w:lang w:eastAsia="ko-KR"/>
          <w:rFonts w:ascii="Times New Roman" w:hAnsi="Times New Roman" w:hint="eastAsia"/>
          <w:sz w:val="20"/>
        </w:rPr>
        <w:t>효소가</w:t>
      </w:r>
      <w:r>
        <w:rPr>
          <w:lang w:eastAsia="ko-KR"/>
          <w:rFonts w:ascii="Times New Roman" w:hAnsi="Times New Roman" w:hint="eastAsia"/>
          <w:sz w:val="20"/>
        </w:rPr>
        <w:t xml:space="preserve"> </w:t>
      </w:r>
      <w:r>
        <w:rPr>
          <w:lang w:eastAsia="ko-KR"/>
          <w:rFonts w:ascii="Times New Roman" w:hAnsi="Times New Roman" w:hint="eastAsia"/>
          <w:sz w:val="20"/>
        </w:rPr>
        <w:t>쉽게</w:t>
      </w:r>
      <w:r>
        <w:rPr>
          <w:lang w:eastAsia="ko-KR"/>
          <w:rFonts w:ascii="Times New Roman" w:hAnsi="Times New Roman" w:hint="eastAsia"/>
          <w:sz w:val="20"/>
        </w:rPr>
        <w:t xml:space="preserve"> </w:t>
      </w:r>
      <w:r>
        <w:rPr>
          <w:lang w:eastAsia="ko-KR"/>
          <w:rFonts w:ascii="Times New Roman" w:hAnsi="Times New Roman" w:hint="eastAsia"/>
          <w:sz w:val="20"/>
        </w:rPr>
        <w:t>탈착되거나</w:t>
      </w:r>
      <w:r>
        <w:rPr>
          <w:lang w:eastAsia="ko-KR"/>
          <w:rFonts w:ascii="Times New Roman" w:hAnsi="Times New Roman" w:hint="eastAsia"/>
          <w:sz w:val="20"/>
        </w:rPr>
        <w:t xml:space="preserve"> </w:t>
      </w:r>
      <w:r>
        <w:rPr>
          <w:lang w:eastAsia="ko-KR"/>
          <w:rFonts w:ascii="Times New Roman" w:hAnsi="Times New Roman" w:hint="eastAsia"/>
          <w:sz w:val="20"/>
        </w:rPr>
        <w:t>비활성화되어</w:t>
      </w:r>
      <w:r>
        <w:rPr>
          <w:lang w:eastAsia="ko-KR"/>
          <w:rFonts w:ascii="Times New Roman" w:hAnsi="Times New Roman" w:hint="eastAsia"/>
          <w:sz w:val="20"/>
        </w:rPr>
        <w:t xml:space="preserve"> </w:t>
      </w:r>
      <w:r>
        <w:rPr>
          <w:lang w:eastAsia="ko-KR"/>
          <w:rFonts w:ascii="Times New Roman" w:hAnsi="Times New Roman" w:hint="eastAsia"/>
          <w:sz w:val="20"/>
        </w:rPr>
        <w:t>안정적인</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지속이</w:t>
      </w:r>
      <w:r>
        <w:rPr>
          <w:lang w:eastAsia="ko-KR"/>
          <w:rFonts w:ascii="Times New Roman" w:hAnsi="Times New Roman" w:hint="eastAsia"/>
          <w:sz w:val="20"/>
        </w:rPr>
        <w:t xml:space="preserve"> </w:t>
      </w:r>
      <w:r>
        <w:rPr>
          <w:lang w:eastAsia="ko-KR"/>
          <w:rFonts w:ascii="Times New Roman" w:hAnsi="Times New Roman" w:hint="eastAsia"/>
          <w:sz w:val="20"/>
        </w:rPr>
        <w:t>어려웠다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구조에서는</w:t>
      </w:r>
      <w:r>
        <w:rPr>
          <w:lang w:eastAsia="ko-KR"/>
          <w:rFonts w:ascii="Times New Roman" w:hAnsi="Times New Roman" w:hint="eastAsia"/>
          <w:sz w:val="20"/>
        </w:rPr>
        <w:t xml:space="preserve"> </w:t>
      </w:r>
      <w:r>
        <w:rPr>
          <w:lang w:eastAsia="ko-KR"/>
          <w:rFonts w:ascii="Times New Roman" w:hAnsi="Times New Roman" w:hint="eastAsia"/>
          <w:sz w:val="20"/>
        </w:rPr>
        <w:t>효소와</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사이의</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거리가</w:t>
      </w:r>
      <w:r>
        <w:rPr>
          <w:lang w:eastAsia="ko-KR"/>
          <w:rFonts w:ascii="Times New Roman" w:hAnsi="Times New Roman" w:hint="eastAsia"/>
          <w:sz w:val="20"/>
        </w:rPr>
        <w:t xml:space="preserve"> </w:t>
      </w:r>
      <w:r>
        <w:rPr>
          <w:lang w:eastAsia="ko-KR"/>
          <w:rFonts w:ascii="Times New Roman" w:hAnsi="Times New Roman" w:hint="eastAsia"/>
          <w:sz w:val="20"/>
        </w:rPr>
        <w:t>길어져</w:t>
      </w:r>
      <w:r>
        <w:rPr>
          <w:lang w:eastAsia="ko-KR"/>
          <w:rFonts w:ascii="Times New Roman" w:hAnsi="Times New Roman" w:hint="eastAsia"/>
          <w:sz w:val="20"/>
        </w:rPr>
        <w:t xml:space="preserve">, </w:t>
      </w:r>
      <w:r>
        <w:rPr>
          <w:lang w:eastAsia="ko-KR"/>
          <w:rFonts w:ascii="Times New Roman" w:hAnsi="Times New Roman" w:hint="eastAsia"/>
          <w:sz w:val="20"/>
        </w:rPr>
        <w:t>전기적</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효율이</w:t>
      </w:r>
      <w:r>
        <w:rPr>
          <w:lang w:eastAsia="ko-KR"/>
          <w:rFonts w:ascii="Times New Roman" w:hAnsi="Times New Roman" w:hint="eastAsia"/>
          <w:sz w:val="20"/>
        </w:rPr>
        <w:t xml:space="preserve"> </w:t>
      </w:r>
      <w:r>
        <w:rPr>
          <w:lang w:eastAsia="ko-KR"/>
          <w:rFonts w:ascii="Times New Roman" w:hAnsi="Times New Roman" w:hint="eastAsia"/>
          <w:sz w:val="20"/>
        </w:rPr>
        <w:t>떨어지는</w:t>
      </w:r>
      <w:r>
        <w:rPr>
          <w:lang w:eastAsia="ko-KR"/>
          <w:rFonts w:ascii="Times New Roman" w:hAnsi="Times New Roman" w:hint="eastAsia"/>
          <w:sz w:val="20"/>
        </w:rPr>
        <w:t xml:space="preserve"> </w:t>
      </w:r>
      <w:r>
        <w:rPr>
          <w:lang w:eastAsia="ko-KR"/>
          <w:rFonts w:ascii="Times New Roman" w:hAnsi="Times New Roman" w:hint="eastAsia"/>
          <w:sz w:val="20"/>
        </w:rPr>
        <w:t>문제가</w:t>
      </w:r>
      <w:r>
        <w:rPr>
          <w:lang w:eastAsia="ko-KR"/>
          <w:rFonts w:ascii="Times New Roman" w:hAnsi="Times New Roman" w:hint="eastAsia"/>
          <w:sz w:val="20"/>
        </w:rPr>
        <w:t xml:space="preserve"> </w:t>
      </w:r>
      <w:r>
        <w:rPr>
          <w:lang w:eastAsia="ko-KR"/>
          <w:rFonts w:ascii="Times New Roman" w:hAnsi="Times New Roman" w:hint="eastAsia"/>
          <w:sz w:val="20"/>
        </w:rPr>
        <w:t>발생하였다</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개선하기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연구에서는</w:t>
      </w:r>
      <w:r>
        <w:rPr>
          <w:lang w:eastAsia="ko-KR"/>
          <w:rFonts w:ascii="Times New Roman" w:hAnsi="Times New Roman" w:hint="eastAsia"/>
          <w:sz w:val="20"/>
        </w:rPr>
        <w:t xml:space="preserve"> silk fibroin</w:t>
      </w:r>
      <w:r>
        <w:rPr>
          <w:lang w:eastAsia="ko-KR"/>
          <w:rFonts w:ascii="Times New Roman" w:hAnsi="Times New Roman" w:hint="eastAsia"/>
          <w:sz w:val="20"/>
        </w:rPr>
        <w:t>과</w:t>
      </w:r>
      <w:r>
        <w:rPr>
          <w:lang w:eastAsia="ko-KR"/>
          <w:rFonts w:ascii="Times New Roman" w:hAnsi="Times New Roman" w:hint="eastAsia"/>
          <w:sz w:val="20"/>
        </w:rPr>
        <w:t xml:space="preserve"> reduced graphene oxide(rGO)</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복합체를</w:t>
      </w:r>
      <w:r>
        <w:rPr>
          <w:lang w:eastAsia="ko-KR"/>
          <w:rFonts w:ascii="Times New Roman" w:hAnsi="Times New Roman" w:hint="eastAsia"/>
          <w:sz w:val="20"/>
        </w:rPr>
        <w:t xml:space="preserve"> </w:t>
      </w:r>
      <w:r>
        <w:rPr>
          <w:lang w:eastAsia="ko-KR"/>
          <w:rFonts w:ascii="Times New Roman" w:hAnsi="Times New Roman" w:hint="eastAsia"/>
          <w:sz w:val="20"/>
        </w:rPr>
        <w:t>사용하였다</w:t>
      </w:r>
      <w:r>
        <w:rPr>
          <w:lang w:eastAsia="ko-KR"/>
          <w:rFonts w:ascii="Times New Roman" w:hAnsi="Times New Roman" w:hint="eastAsia"/>
          <w:sz w:val="20"/>
        </w:rPr>
        <w:t>. Silk fibroin</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β</w:t>
      </w:r>
      <w:r>
        <w:rPr>
          <w:lang w:eastAsia="ko-KR"/>
          <w:rFonts w:ascii="Times New Roman" w:hAnsi="Times New Roman" w:hint="eastAsia"/>
          <w:sz w:val="20"/>
        </w:rPr>
        <w:t xml:space="preserve">-sheet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고분자</w:t>
      </w:r>
      <w:r>
        <w:rPr>
          <w:lang w:eastAsia="ko-KR"/>
          <w:rFonts w:ascii="Times New Roman" w:hAnsi="Times New Roman" w:hint="eastAsia"/>
          <w:sz w:val="20"/>
        </w:rPr>
        <w:t xml:space="preserve"> </w:t>
      </w:r>
      <w:r>
        <w:rPr>
          <w:lang w:eastAsia="ko-KR"/>
          <w:rFonts w:ascii="Times New Roman" w:hAnsi="Times New Roman" w:hint="eastAsia"/>
          <w:sz w:val="20"/>
        </w:rPr>
        <w:t>단백질로</w:t>
      </w:r>
      <w:r>
        <w:rPr>
          <w:lang w:eastAsia="ko-KR"/>
          <w:rFonts w:ascii="Times New Roman" w:hAnsi="Times New Roman" w:hint="eastAsia"/>
          <w:sz w:val="20"/>
        </w:rPr>
        <w:t xml:space="preserve">, </w:t>
      </w:r>
      <w:r>
        <w:rPr>
          <w:lang w:eastAsia="ko-KR"/>
          <w:rFonts w:ascii="Times New Roman" w:hAnsi="Times New Roman" w:hint="eastAsia"/>
          <w:sz w:val="20"/>
        </w:rPr>
        <w:t>생체적합성이</w:t>
      </w:r>
      <w:r>
        <w:rPr>
          <w:lang w:eastAsia="ko-KR"/>
          <w:rFonts w:ascii="Times New Roman" w:hAnsi="Times New Roman" w:hint="eastAsia"/>
          <w:sz w:val="20"/>
        </w:rPr>
        <w:t xml:space="preserve"> </w:t>
      </w:r>
      <w:r>
        <w:rPr>
          <w:lang w:eastAsia="ko-KR"/>
          <w:rFonts w:ascii="Times New Roman" w:hAnsi="Times New Roman" w:hint="eastAsia"/>
          <w:sz w:val="20"/>
        </w:rPr>
        <w:t>뛰어나며</w:t>
      </w:r>
      <w:r>
        <w:rPr>
          <w:lang w:eastAsia="ko-KR"/>
          <w:rFonts w:ascii="Times New Roman" w:hAnsi="Times New Roman" w:hint="eastAsia"/>
          <w:sz w:val="20"/>
        </w:rPr>
        <w:t xml:space="preserve">, </w:t>
      </w:r>
      <w:r>
        <w:rPr>
          <w:lang w:eastAsia="ko-KR"/>
          <w:rFonts w:ascii="Times New Roman" w:hAnsi="Times New Roman" w:hint="eastAsia"/>
          <w:sz w:val="20"/>
        </w:rPr>
        <w:t>다공성</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자연스럽게</w:t>
      </w:r>
      <w:r>
        <w:rPr>
          <w:lang w:eastAsia="ko-KR"/>
          <w:rFonts w:ascii="Times New Roman" w:hAnsi="Times New Roman" w:hint="eastAsia"/>
          <w:sz w:val="20"/>
        </w:rPr>
        <w:t xml:space="preserve"> </w:t>
      </w:r>
      <w:r>
        <w:rPr>
          <w:lang w:eastAsia="ko-KR"/>
          <w:rFonts w:ascii="Times New Roman" w:hAnsi="Times New Roman" w:hint="eastAsia"/>
          <w:sz w:val="20"/>
        </w:rPr>
        <w:t>형성해</w:t>
      </w:r>
      <w:r>
        <w:rPr>
          <w:lang w:eastAsia="ko-KR"/>
          <w:rFonts w:ascii="Times New Roman" w:hAnsi="Times New Roman" w:hint="eastAsia"/>
          <w:sz w:val="20"/>
        </w:rPr>
        <w:t xml:space="preserve"> </w:t>
      </w:r>
      <w:r>
        <w:rPr>
          <w:lang w:eastAsia="ko-KR"/>
          <w:rFonts w:ascii="Times New Roman" w:hAnsi="Times New Roman" w:hint="eastAsia"/>
          <w:sz w:val="20"/>
        </w:rPr>
        <w:t>효소를</w:t>
      </w:r>
      <w:r>
        <w:rPr>
          <w:lang w:eastAsia="ko-KR"/>
          <w:rFonts w:ascii="Times New Roman" w:hAnsi="Times New Roman" w:hint="eastAsia"/>
          <w:sz w:val="20"/>
        </w:rPr>
        <w:t xml:space="preserve"> </w:t>
      </w:r>
      <w:r>
        <w:rPr>
          <w:lang w:eastAsia="ko-KR"/>
          <w:rFonts w:ascii="Times New Roman" w:hAnsi="Times New Roman" w:hint="eastAsia"/>
          <w:sz w:val="20"/>
        </w:rPr>
        <w:t>입체적으로</w:t>
      </w:r>
      <w:r>
        <w:rPr>
          <w:lang w:eastAsia="ko-KR"/>
          <w:rFonts w:ascii="Times New Roman" w:hAnsi="Times New Roman" w:hint="eastAsia"/>
          <w:sz w:val="20"/>
        </w:rPr>
        <w:t xml:space="preserve"> </w:t>
      </w:r>
      <w:r>
        <w:rPr>
          <w:lang w:eastAsia="ko-KR"/>
          <w:rFonts w:ascii="Times New Roman" w:hAnsi="Times New Roman" w:hint="eastAsia"/>
          <w:sz w:val="20"/>
        </w:rPr>
        <w:t>포획할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구조는</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분자가</w:t>
      </w:r>
      <w:r>
        <w:rPr>
          <w:lang w:eastAsia="ko-KR"/>
          <w:rFonts w:ascii="Times New Roman" w:hAnsi="Times New Roman" w:hint="eastAsia"/>
          <w:sz w:val="20"/>
        </w:rPr>
        <w:t xml:space="preserve"> </w:t>
      </w:r>
      <w:r>
        <w:rPr>
          <w:lang w:eastAsia="ko-KR"/>
          <w:rFonts w:ascii="Times New Roman" w:hAnsi="Times New Roman" w:hint="eastAsia"/>
          <w:sz w:val="20"/>
        </w:rPr>
        <w:t>입체적으로</w:t>
      </w:r>
      <w:r>
        <w:rPr>
          <w:lang w:eastAsia="ko-KR"/>
          <w:rFonts w:ascii="Times New Roman" w:hAnsi="Times New Roman" w:hint="eastAsia"/>
          <w:sz w:val="20"/>
        </w:rPr>
        <w:t xml:space="preserve"> </w:t>
      </w:r>
      <w:r>
        <w:rPr>
          <w:lang w:eastAsia="ko-KR"/>
          <w:rFonts w:ascii="Times New Roman" w:hAnsi="Times New Roman" w:hint="eastAsia"/>
          <w:sz w:val="20"/>
        </w:rPr>
        <w:t>고정되면서도</w:t>
      </w:r>
      <w:r>
        <w:rPr>
          <w:lang w:eastAsia="ko-KR"/>
          <w:rFonts w:ascii="Times New Roman" w:hAnsi="Times New Roman" w:hint="eastAsia"/>
          <w:sz w:val="20"/>
        </w:rPr>
        <w:t xml:space="preserve"> </w:t>
      </w:r>
      <w:r>
        <w:rPr>
          <w:lang w:eastAsia="ko-KR"/>
          <w:rFonts w:ascii="Times New Roman" w:hAnsi="Times New Roman" w:hint="eastAsia"/>
          <w:sz w:val="20"/>
        </w:rPr>
        <w:t>기질</w:t>
      </w:r>
      <w:r>
        <w:rPr>
          <w:lang w:eastAsia="ko-KR"/>
          <w:rFonts w:ascii="Times New Roman" w:hAnsi="Times New Roman" w:hint="eastAsia"/>
          <w:sz w:val="20"/>
        </w:rPr>
        <w:t xml:space="preserve"> </w:t>
      </w:r>
      <w:r>
        <w:rPr>
          <w:lang w:eastAsia="ko-KR"/>
          <w:rFonts w:ascii="Times New Roman" w:hAnsi="Times New Roman" w:hint="eastAsia"/>
          <w:sz w:val="20"/>
        </w:rPr>
        <w:t>접근이</w:t>
      </w:r>
      <w:r>
        <w:rPr>
          <w:lang w:eastAsia="ko-KR"/>
          <w:rFonts w:ascii="Times New Roman" w:hAnsi="Times New Roman" w:hint="eastAsia"/>
          <w:sz w:val="20"/>
        </w:rPr>
        <w:t xml:space="preserve"> </w:t>
      </w:r>
      <w:r>
        <w:rPr>
          <w:lang w:eastAsia="ko-KR"/>
          <w:rFonts w:ascii="Times New Roman" w:hAnsi="Times New Roman" w:hint="eastAsia"/>
          <w:sz w:val="20"/>
        </w:rPr>
        <w:t>가능해</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반응성과</w:t>
      </w:r>
      <w:r>
        <w:rPr>
          <w:lang w:eastAsia="ko-KR"/>
          <w:rFonts w:ascii="Times New Roman" w:hAnsi="Times New Roman" w:hint="eastAsia"/>
          <w:sz w:val="20"/>
        </w:rPr>
        <w:t xml:space="preserve"> </w:t>
      </w:r>
      <w:r>
        <w:rPr>
          <w:lang w:eastAsia="ko-KR"/>
          <w:rFonts w:ascii="Times New Roman" w:hAnsi="Times New Roman" w:hint="eastAsia"/>
          <w:sz w:val="20"/>
        </w:rPr>
        <w:t>안정성을</w:t>
      </w:r>
      <w:r>
        <w:rPr>
          <w:lang w:eastAsia="ko-KR"/>
          <w:rFonts w:ascii="Times New Roman" w:hAnsi="Times New Roman" w:hint="eastAsia"/>
          <w:sz w:val="20"/>
        </w:rPr>
        <w:t xml:space="preserve"> </w:t>
      </w:r>
      <w:r>
        <w:rPr>
          <w:lang w:eastAsia="ko-KR"/>
          <w:rFonts w:ascii="Times New Roman" w:hAnsi="Times New Roman" w:hint="eastAsia"/>
          <w:sz w:val="20"/>
        </w:rPr>
        <w:t>동시에</w:t>
      </w:r>
      <w:r>
        <w:rPr>
          <w:lang w:eastAsia="ko-KR"/>
          <w:rFonts w:ascii="Times New Roman" w:hAnsi="Times New Roman" w:hint="eastAsia"/>
          <w:sz w:val="20"/>
        </w:rPr>
        <w:t xml:space="preserve"> </w:t>
      </w:r>
      <w:r>
        <w:rPr>
          <w:lang w:eastAsia="ko-KR"/>
          <w:rFonts w:ascii="Times New Roman" w:hAnsi="Times New Roman" w:hint="eastAsia"/>
          <w:sz w:val="20"/>
        </w:rPr>
        <w:t>보장한다</w:t>
      </w:r>
      <w:r>
        <w:rPr>
          <w:lang w:eastAsia="ko-KR"/>
          <w:rFonts w:ascii="Times New Roman" w:hAnsi="Times New Roman" w:hint="eastAsia"/>
          <w:sz w:val="20"/>
        </w:rPr>
        <w:t xml:space="preserve">. </w:t>
      </w:r>
      <w:r>
        <w:rPr>
          <w:lang w:eastAsia="ko-KR"/>
          <w:rFonts w:ascii="Times New Roman" w:hAnsi="Times New Roman" w:hint="eastAsia"/>
          <w:sz w:val="20"/>
        </w:rPr>
        <w:t>한편</w:t>
      </w:r>
      <w:r>
        <w:rPr>
          <w:lang w:eastAsia="ko-KR"/>
          <w:rFonts w:ascii="Times New Roman" w:hAnsi="Times New Roman" w:hint="eastAsia"/>
          <w:sz w:val="20"/>
        </w:rPr>
        <w:t>, rGO</w:t>
      </w:r>
      <w:r>
        <w:rPr>
          <w:lang w:eastAsia="ko-KR"/>
          <w:rFonts w:ascii="Times New Roman" w:hAnsi="Times New Roman" w:hint="eastAsia"/>
          <w:sz w:val="20"/>
        </w:rPr>
        <w:t>는</w:t>
      </w:r>
      <w:r>
        <w:rPr>
          <w:lang w:eastAsia="ko-KR"/>
          <w:rFonts w:ascii="Times New Roman" w:hAnsi="Times New Roman" w:hint="eastAsia"/>
          <w:sz w:val="20"/>
        </w:rPr>
        <w:t xml:space="preserve"> sp</w:t>
      </w:r>
      <w:r>
        <w:rPr>
          <w:lang w:eastAsia="ko-KR"/>
          <w:rFonts w:ascii="Times New Roman" w:hAnsi="Times New Roman" w:hint="eastAsia"/>
          <w:sz w:val="20"/>
        </w:rPr>
        <w:t>²</w:t>
      </w:r>
      <w:r>
        <w:rPr>
          <w:lang w:eastAsia="ko-KR"/>
          <w:rFonts w:ascii="Times New Roman" w:hAnsi="Times New Roman" w:hint="eastAsia"/>
          <w:sz w:val="20"/>
        </w:rPr>
        <w:t xml:space="preserve"> hybrid orbitals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육각형</w:t>
      </w:r>
      <w:r>
        <w:rPr>
          <w:lang w:eastAsia="ko-KR"/>
          <w:rFonts w:ascii="Times New Roman" w:hAnsi="Times New Roman" w:hint="eastAsia"/>
          <w:sz w:val="20"/>
        </w:rPr>
        <w:t xml:space="preserve"> </w:t>
      </w:r>
      <w:r>
        <w:rPr>
          <w:lang w:eastAsia="ko-KR"/>
          <w:rFonts w:ascii="Times New Roman" w:hAnsi="Times New Roman" w:hint="eastAsia"/>
          <w:sz w:val="20"/>
        </w:rPr>
        <w:t>탄소격자를</w:t>
      </w:r>
      <w:r>
        <w:rPr>
          <w:lang w:eastAsia="ko-KR"/>
          <w:rFonts w:ascii="Times New Roman" w:hAnsi="Times New Roman" w:hint="eastAsia"/>
          <w:sz w:val="20"/>
        </w:rPr>
        <w:t xml:space="preserve"> </w:t>
      </w:r>
      <w:r>
        <w:rPr>
          <w:lang w:eastAsia="ko-KR"/>
          <w:rFonts w:ascii="Times New Roman" w:hAnsi="Times New Roman" w:hint="eastAsia"/>
          <w:sz w:val="20"/>
        </w:rPr>
        <w:t>형성하며</w:t>
      </w:r>
      <w:r>
        <w:rPr>
          <w:lang w:eastAsia="ko-KR"/>
          <w:rFonts w:ascii="Times New Roman" w:hAnsi="Times New Roman" w:hint="eastAsia"/>
          <w:sz w:val="20"/>
        </w:rPr>
        <w:t xml:space="preserve">, delocalized </w:t>
      </w:r>
      <w:r>
        <w:rPr>
          <w:lang w:eastAsia="ko-KR"/>
          <w:rFonts w:ascii="Times New Roman" w:hAnsi="Times New Roman" w:hint="eastAsia"/>
          <w:sz w:val="20"/>
        </w:rPr>
        <w:t>π</w:t>
      </w:r>
      <w:r>
        <w:rPr>
          <w:lang w:eastAsia="ko-KR"/>
          <w:rFonts w:ascii="Times New Roman" w:hAnsi="Times New Roman" w:hint="eastAsia"/>
          <w:sz w:val="20"/>
        </w:rPr>
        <w:t xml:space="preserve"> </w:t>
      </w:r>
      <w:r>
        <w:rPr>
          <w:lang w:eastAsia="ko-KR"/>
          <w:rFonts w:ascii="Times New Roman" w:hAnsi="Times New Roman" w:hint="eastAsia"/>
          <w:sz w:val="20"/>
        </w:rPr>
        <w:t>전자들이</w:t>
      </w:r>
      <w:r>
        <w:rPr>
          <w:lang w:eastAsia="ko-KR"/>
          <w:rFonts w:ascii="Times New Roman" w:hAnsi="Times New Roman" w:hint="eastAsia"/>
          <w:sz w:val="20"/>
        </w:rPr>
        <w:t xml:space="preserve"> </w:t>
      </w:r>
      <w:r>
        <w:rPr>
          <w:lang w:eastAsia="ko-KR"/>
          <w:rFonts w:ascii="Times New Roman" w:hAnsi="Times New Roman" w:hint="eastAsia"/>
          <w:sz w:val="20"/>
        </w:rPr>
        <w:t>풍부하게</w:t>
      </w:r>
      <w:r>
        <w:rPr>
          <w:lang w:eastAsia="ko-KR"/>
          <w:rFonts w:ascii="Times New Roman" w:hAnsi="Times New Roman" w:hint="eastAsia"/>
          <w:sz w:val="20"/>
        </w:rPr>
        <w:t xml:space="preserve"> </w:t>
      </w:r>
      <w:r>
        <w:rPr>
          <w:lang w:eastAsia="ko-KR"/>
          <w:rFonts w:ascii="Times New Roman" w:hAnsi="Times New Roman" w:hint="eastAsia"/>
          <w:sz w:val="20"/>
        </w:rPr>
        <w:t>분포되어</w:t>
      </w:r>
      <w:r>
        <w:rPr>
          <w:lang w:eastAsia="ko-KR"/>
          <w:rFonts w:ascii="Times New Roman" w:hAnsi="Times New Roman" w:hint="eastAsia"/>
          <w:sz w:val="20"/>
        </w:rPr>
        <w:t xml:space="preserve"> </w:t>
      </w:r>
      <w:r>
        <w:rPr>
          <w:lang w:eastAsia="ko-KR"/>
          <w:rFonts w:ascii="Times New Roman" w:hAnsi="Times New Roman" w:hint="eastAsia"/>
          <w:sz w:val="20"/>
        </w:rPr>
        <w:t>있어</w:t>
      </w:r>
      <w:r>
        <w:rPr>
          <w:lang w:eastAsia="ko-KR"/>
          <w:rFonts w:ascii="Times New Roman" w:hAnsi="Times New Roman" w:hint="eastAsia"/>
          <w:sz w:val="20"/>
        </w:rPr>
        <w:t xml:space="preserve"> </w:t>
      </w:r>
      <w:r>
        <w:rPr>
          <w:lang w:eastAsia="ko-KR"/>
          <w:rFonts w:ascii="Times New Roman" w:hAnsi="Times New Roman" w:hint="eastAsia"/>
          <w:sz w:val="20"/>
        </w:rPr>
        <w:t>전기전도성이</w:t>
      </w:r>
      <w:r>
        <w:rPr>
          <w:lang w:eastAsia="ko-KR"/>
          <w:rFonts w:ascii="Times New Roman" w:hAnsi="Times New Roman" w:hint="eastAsia"/>
          <w:sz w:val="20"/>
        </w:rPr>
        <w:t xml:space="preserve"> </w:t>
      </w:r>
      <w:r>
        <w:rPr>
          <w:lang w:eastAsia="ko-KR"/>
          <w:rFonts w:ascii="Times New Roman" w:hAnsi="Times New Roman" w:hint="eastAsia"/>
          <w:sz w:val="20"/>
        </w:rPr>
        <w:t>매우</w:t>
      </w:r>
      <w:r>
        <w:rPr>
          <w:lang w:eastAsia="ko-KR"/>
          <w:rFonts w:ascii="Times New Roman" w:hAnsi="Times New Roman" w:hint="eastAsia"/>
          <w:sz w:val="20"/>
        </w:rPr>
        <w:t xml:space="preserve"> </w:t>
      </w:r>
      <w:r>
        <w:rPr>
          <w:lang w:eastAsia="ko-KR"/>
          <w:rFonts w:ascii="Times New Roman" w:hAnsi="Times New Roman" w:hint="eastAsia"/>
          <w:sz w:val="20"/>
        </w:rPr>
        <w:t>높다</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방향족</w:t>
      </w:r>
      <w:r>
        <w:rPr>
          <w:lang w:eastAsia="ko-KR"/>
          <w:rFonts w:ascii="Times New Roman" w:hAnsi="Times New Roman" w:hint="eastAsia"/>
          <w:sz w:val="20"/>
        </w:rPr>
        <w:t xml:space="preserve"> </w:t>
      </w:r>
      <w:r>
        <w:rPr>
          <w:lang w:eastAsia="ko-KR"/>
          <w:rFonts w:ascii="Times New Roman" w:hAnsi="Times New Roman" w:hint="eastAsia"/>
          <w:sz w:val="20"/>
        </w:rPr>
        <w:t>잔기들과</w:t>
      </w:r>
      <w:r>
        <w:rPr>
          <w:lang w:eastAsia="ko-KR"/>
          <w:rFonts w:ascii="Times New Roman" w:hAnsi="Times New Roman" w:hint="eastAsia"/>
          <w:sz w:val="20"/>
        </w:rPr>
        <w:t xml:space="preserve"> </w:t>
      </w:r>
      <w:r>
        <w:rPr>
          <w:lang w:eastAsia="ko-KR"/>
          <w:rFonts w:ascii="Times New Roman" w:hAnsi="Times New Roman" w:hint="eastAsia"/>
          <w:sz w:val="20"/>
        </w:rPr>
        <w:t>π–π</w:t>
      </w:r>
      <w:r>
        <w:rPr>
          <w:lang w:eastAsia="ko-KR"/>
          <w:rFonts w:ascii="Times New Roman" w:hAnsi="Times New Roman" w:hint="eastAsia"/>
          <w:sz w:val="20"/>
        </w:rPr>
        <w:t xml:space="preserve"> stacking </w:t>
      </w:r>
      <w:r>
        <w:rPr>
          <w:lang w:eastAsia="ko-KR"/>
          <w:rFonts w:ascii="Times New Roman" w:hAnsi="Times New Roman" w:hint="eastAsia"/>
          <w:sz w:val="20"/>
        </w:rPr>
        <w:t>상호작용을</w:t>
      </w:r>
      <w:r>
        <w:rPr>
          <w:lang w:eastAsia="ko-KR"/>
          <w:rFonts w:ascii="Times New Roman" w:hAnsi="Times New Roman" w:hint="eastAsia"/>
          <w:sz w:val="20"/>
        </w:rPr>
        <w:t xml:space="preserve"> </w:t>
      </w:r>
      <w:r>
        <w:rPr>
          <w:lang w:eastAsia="ko-KR"/>
          <w:rFonts w:ascii="Times New Roman" w:hAnsi="Times New Roman" w:hint="eastAsia"/>
          <w:sz w:val="20"/>
        </w:rPr>
        <w:t>형성함으로써</w:t>
      </w:r>
      <w:r>
        <w:rPr>
          <w:lang w:eastAsia="ko-KR"/>
          <w:rFonts w:ascii="Times New Roman" w:hAnsi="Times New Roman" w:hint="eastAsia"/>
          <w:sz w:val="20"/>
        </w:rPr>
        <w:t xml:space="preserve">, </w:t>
      </w:r>
      <w:r>
        <w:rPr>
          <w:lang w:eastAsia="ko-KR"/>
          <w:rFonts w:ascii="Times New Roman" w:hAnsi="Times New Roman" w:hint="eastAsia"/>
          <w:sz w:val="20"/>
        </w:rPr>
        <w:t>효소를</w:t>
      </w:r>
      <w:r>
        <w:rPr>
          <w:lang w:eastAsia="ko-KR"/>
          <w:rFonts w:ascii="Times New Roman" w:hAnsi="Times New Roman" w:hint="eastAsia"/>
          <w:sz w:val="20"/>
        </w:rPr>
        <w:t xml:space="preserve"> </w:t>
      </w:r>
      <w:r>
        <w:rPr>
          <w:lang w:eastAsia="ko-KR"/>
          <w:rFonts w:ascii="Times New Roman" w:hAnsi="Times New Roman" w:hint="eastAsia"/>
          <w:sz w:val="20"/>
        </w:rPr>
        <w:t>안정적으로</w:t>
      </w:r>
      <w:r>
        <w:rPr>
          <w:lang w:eastAsia="ko-KR"/>
          <w:rFonts w:ascii="Times New Roman" w:hAnsi="Times New Roman" w:hint="eastAsia"/>
          <w:sz w:val="20"/>
        </w:rPr>
        <w:t xml:space="preserve"> </w:t>
      </w:r>
      <w:r>
        <w:rPr>
          <w:lang w:eastAsia="ko-KR"/>
          <w:rFonts w:ascii="Times New Roman" w:hAnsi="Times New Roman" w:hint="eastAsia"/>
          <w:sz w:val="20"/>
        </w:rPr>
        <w:t>고정시키면서</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경로를</w:t>
      </w:r>
      <w:r>
        <w:rPr>
          <w:lang w:eastAsia="ko-KR"/>
          <w:rFonts w:ascii="Times New Roman" w:hAnsi="Times New Roman" w:hint="eastAsia"/>
          <w:sz w:val="20"/>
        </w:rPr>
        <w:t xml:space="preserve"> </w:t>
      </w:r>
      <w:r>
        <w:rPr>
          <w:lang w:eastAsia="ko-KR"/>
          <w:rFonts w:ascii="Times New Roman" w:hAnsi="Times New Roman" w:hint="eastAsia"/>
          <w:sz w:val="20"/>
        </w:rPr>
        <w:t>최소화할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구조는</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내에서도</w:t>
      </w:r>
      <w:r>
        <w:rPr>
          <w:lang w:eastAsia="ko-KR"/>
          <w:rFonts w:ascii="Times New Roman" w:hAnsi="Times New Roman" w:hint="eastAsia"/>
          <w:sz w:val="20"/>
        </w:rPr>
        <w:t xml:space="preserve"> </w:t>
      </w:r>
      <w:r>
        <w:rPr>
          <w:lang w:eastAsia="ko-KR"/>
          <w:rFonts w:ascii="Times New Roman" w:hAnsi="Times New Roman" w:hint="eastAsia"/>
          <w:sz w:val="20"/>
        </w:rPr>
        <w:t>효소가</w:t>
      </w:r>
      <w:r>
        <w:rPr>
          <w:lang w:eastAsia="ko-KR"/>
          <w:rFonts w:ascii="Times New Roman" w:hAnsi="Times New Roman" w:hint="eastAsia"/>
          <w:sz w:val="20"/>
        </w:rPr>
        <w:t xml:space="preserve"> </w:t>
      </w:r>
      <w:r>
        <w:rPr>
          <w:lang w:eastAsia="ko-KR"/>
          <w:rFonts w:ascii="Times New Roman" w:hAnsi="Times New Roman" w:hint="eastAsia"/>
          <w:sz w:val="20"/>
        </w:rPr>
        <w:t>장기적으로</w:t>
      </w:r>
      <w:r>
        <w:rPr>
          <w:lang w:eastAsia="ko-KR"/>
          <w:rFonts w:ascii="Times New Roman" w:hAnsi="Times New Roman" w:hint="eastAsia"/>
          <w:sz w:val="20"/>
        </w:rPr>
        <w:t xml:space="preserve"> </w:t>
      </w:r>
      <w:r>
        <w:rPr>
          <w:lang w:eastAsia="ko-KR"/>
          <w:rFonts w:ascii="Times New Roman" w:hAnsi="Times New Roman" w:hint="eastAsia"/>
          <w:sz w:val="20"/>
        </w:rPr>
        <w:t>고정되며</w:t>
      </w:r>
      <w:r>
        <w:rPr>
          <w:lang w:eastAsia="ko-KR"/>
          <w:rFonts w:ascii="Times New Roman" w:hAnsi="Times New Roman" w:hint="eastAsia"/>
          <w:sz w:val="20"/>
        </w:rPr>
        <w:t xml:space="preserve">, </w:t>
      </w:r>
      <w:r>
        <w:rPr>
          <w:lang w:eastAsia="ko-KR"/>
          <w:rFonts w:ascii="Times New Roman" w:hAnsi="Times New Roman" w:hint="eastAsia"/>
          <w:sz w:val="20"/>
        </w:rPr>
        <w:t>전자가</w:t>
      </w:r>
      <w:r>
        <w:rPr>
          <w:lang w:eastAsia="ko-KR"/>
          <w:rFonts w:ascii="Times New Roman" w:hAnsi="Times New Roman" w:hint="eastAsia"/>
          <w:sz w:val="20"/>
        </w:rPr>
        <w:t xml:space="preserve"> </w:t>
      </w:r>
      <w:r>
        <w:rPr>
          <w:lang w:eastAsia="ko-KR"/>
          <w:rFonts w:ascii="Times New Roman" w:hAnsi="Times New Roman" w:hint="eastAsia"/>
          <w:sz w:val="20"/>
        </w:rPr>
        <w:t>효율적으로</w:t>
      </w:r>
      <w:r>
        <w:rPr>
          <w:lang w:eastAsia="ko-KR"/>
          <w:rFonts w:ascii="Times New Roman" w:hAnsi="Times New Roman" w:hint="eastAsia"/>
          <w:sz w:val="20"/>
        </w:rPr>
        <w:t xml:space="preserve"> </w:t>
      </w:r>
      <w:r>
        <w:rPr>
          <w:lang w:eastAsia="ko-KR"/>
          <w:rFonts w:ascii="Times New Roman" w:hAnsi="Times New Roman" w:hint="eastAsia"/>
          <w:sz w:val="20"/>
        </w:rPr>
        <w:t>전달되는</w:t>
      </w:r>
      <w:r>
        <w:rPr>
          <w:lang w:eastAsia="ko-KR"/>
          <w:rFonts w:ascii="Times New Roman" w:hAnsi="Times New Roman" w:hint="eastAsia"/>
          <w:sz w:val="20"/>
        </w:rPr>
        <w:t xml:space="preserve"> </w:t>
      </w:r>
      <w:r>
        <w:rPr>
          <w:lang w:eastAsia="ko-KR"/>
          <w:rFonts w:ascii="Times New Roman" w:hAnsi="Times New Roman" w:hint="eastAsia"/>
          <w:sz w:val="20"/>
        </w:rPr>
        <w:t>생화학적</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환경을</w:t>
      </w:r>
      <w:r>
        <w:rPr>
          <w:lang w:eastAsia="ko-KR"/>
          <w:rFonts w:ascii="Times New Roman" w:hAnsi="Times New Roman" w:hint="eastAsia"/>
          <w:sz w:val="20"/>
        </w:rPr>
        <w:t xml:space="preserve"> </w:t>
      </w:r>
      <w:r>
        <w:rPr>
          <w:lang w:eastAsia="ko-KR"/>
          <w:rFonts w:ascii="Times New Roman" w:hAnsi="Times New Roman" w:hint="eastAsia"/>
          <w:sz w:val="20"/>
        </w:rPr>
        <w:t>조성해준다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(2) Platinum Electrode </w:t>
      </w:r>
      <w:r>
        <w:rPr>
          <w:lang w:eastAsia="ko-KR"/>
          <w:rFonts w:ascii="Times New Roman" w:hAnsi="Times New Roman" w:hint="eastAsia"/>
          <w:sz w:val="20"/>
        </w:rPr>
        <w:t>→</w:t>
      </w:r>
      <w:r>
        <w:rPr>
          <w:lang w:eastAsia="ko-KR"/>
          <w:rFonts w:ascii="Times New Roman" w:hAnsi="Times New Roman" w:hint="eastAsia"/>
          <w:sz w:val="20"/>
        </w:rPr>
        <w:t xml:space="preserve"> MXene + Laccase</w:t>
      </w:r>
    </w:p>
    <w:p>
      <w:pPr>
        <w:pStyle w:val="TAMainText"/>
        <w:rPr>
          <w:lang w:eastAsia="ko-KR"/>
          <w:rFonts w:ascii="Times New Roman" w:hAnsi="Times New Roman"/>
          <w:sz w:val="20"/>
        </w:rPr>
      </w:pPr>
      <w:r>
        <w:rPr>
          <w:lang w:eastAsia="ko-KR"/>
          <w:rFonts w:ascii="Times New Roman" w:hAnsi="Times New Roman" w:hint="eastAsia"/>
          <w:sz w:val="20"/>
        </w:rPr>
        <w:t>기존</w:t>
      </w:r>
      <w:r>
        <w:rPr>
          <w:lang w:eastAsia="ko-KR"/>
          <w:rFonts w:ascii="Times New Roman" w:hAnsi="Times New Roman" w:hint="eastAsia"/>
          <w:sz w:val="20"/>
        </w:rPr>
        <w:t xml:space="preserve"> </w:t>
      </w:r>
      <w:r>
        <w:rPr>
          <w:lang w:eastAsia="ko-KR"/>
          <w:rFonts w:ascii="Times New Roman" w:hAnsi="Times New Roman" w:hint="eastAsia"/>
          <w:sz w:val="20"/>
        </w:rPr>
        <w:t>백금</w:t>
      </w:r>
      <w:r>
        <w:rPr>
          <w:lang w:eastAsia="ko-KR"/>
          <w:rFonts w:ascii="Times New Roman" w:hAnsi="Times New Roman" w:hint="eastAsia"/>
          <w:sz w:val="20"/>
        </w:rPr>
        <w:t xml:space="preserve"> </w:t>
      </w:r>
      <w:r>
        <w:rPr>
          <w:lang w:eastAsia="ko-KR"/>
          <w:rFonts w:ascii="Times New Roman" w:hAnsi="Times New Roman" w:hint="eastAsia"/>
          <w:sz w:val="20"/>
        </w:rPr>
        <w:t>전극은</w:t>
      </w:r>
      <w:r>
        <w:rPr>
          <w:lang w:eastAsia="ko-KR"/>
          <w:rFonts w:ascii="Times New Roman" w:hAnsi="Times New Roman" w:hint="eastAsia"/>
          <w:sz w:val="20"/>
        </w:rPr>
        <w:t xml:space="preserve"> </w:t>
      </w:r>
      <w:r>
        <w:rPr>
          <w:lang w:eastAsia="ko-KR"/>
          <w:rFonts w:ascii="Times New Roman" w:hAnsi="Times New Roman" w:hint="eastAsia"/>
          <w:sz w:val="20"/>
        </w:rPr>
        <w:t>산소</w:t>
      </w:r>
      <w:r>
        <w:rPr>
          <w:lang w:eastAsia="ko-KR"/>
          <w:rFonts w:ascii="Times New Roman" w:hAnsi="Times New Roman" w:hint="eastAsia"/>
          <w:sz w:val="20"/>
        </w:rPr>
        <w:t xml:space="preserve"> </w:t>
      </w:r>
      <w:r>
        <w:rPr>
          <w:lang w:eastAsia="ko-KR"/>
          <w:rFonts w:ascii="Times New Roman" w:hAnsi="Times New Roman" w:hint="eastAsia"/>
          <w:sz w:val="20"/>
        </w:rPr>
        <w:t>환원</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(Oxygen Reduction Reaction, ORR)</w:t>
      </w:r>
      <w:r>
        <w:rPr>
          <w:lang w:eastAsia="ko-KR"/>
          <w:rFonts w:ascii="Times New Roman" w:hAnsi="Times New Roman" w:hint="eastAsia"/>
          <w:sz w:val="20"/>
        </w:rPr>
        <w:t>에</w:t>
      </w:r>
      <w:r>
        <w:rPr>
          <w:lang w:eastAsia="ko-KR"/>
          <w:rFonts w:ascii="Times New Roman" w:hAnsi="Times New Roman" w:hint="eastAsia"/>
          <w:sz w:val="20"/>
        </w:rPr>
        <w:t xml:space="preserve"> </w:t>
      </w:r>
      <w:r>
        <w:rPr>
          <w:lang w:eastAsia="ko-KR"/>
          <w:rFonts w:ascii="Times New Roman" w:hAnsi="Times New Roman" w:hint="eastAsia"/>
          <w:sz w:val="20"/>
        </w:rPr>
        <w:t>뛰어난</w:t>
      </w:r>
      <w:r>
        <w:rPr>
          <w:lang w:eastAsia="ko-KR"/>
          <w:rFonts w:ascii="Times New Roman" w:hAnsi="Times New Roman" w:hint="eastAsia"/>
          <w:sz w:val="20"/>
        </w:rPr>
        <w:t xml:space="preserve"> </w:t>
      </w:r>
      <w:r>
        <w:rPr>
          <w:lang w:eastAsia="ko-KR"/>
          <w:rFonts w:ascii="Times New Roman" w:hAnsi="Times New Roman" w:hint="eastAsia"/>
          <w:sz w:val="20"/>
        </w:rPr>
        <w:t>촉매</w:t>
      </w:r>
      <w:r>
        <w:rPr>
          <w:lang w:eastAsia="ko-KR"/>
          <w:rFonts w:ascii="Times New Roman" w:hAnsi="Times New Roman" w:hint="eastAsia"/>
          <w:sz w:val="20"/>
        </w:rPr>
        <w:t xml:space="preserve"> </w:t>
      </w:r>
      <w:r>
        <w:rPr>
          <w:lang w:eastAsia="ko-KR"/>
          <w:rFonts w:ascii="Times New Roman" w:hAnsi="Times New Roman" w:hint="eastAsia"/>
          <w:sz w:val="20"/>
        </w:rPr>
        <w:t>활성을</w:t>
      </w:r>
      <w:r>
        <w:rPr>
          <w:lang w:eastAsia="ko-KR"/>
          <w:rFonts w:ascii="Times New Roman" w:hAnsi="Times New Roman" w:hint="eastAsia"/>
          <w:sz w:val="20"/>
        </w:rPr>
        <w:t xml:space="preserve"> </w:t>
      </w:r>
      <w:r>
        <w:rPr>
          <w:lang w:eastAsia="ko-KR"/>
          <w:rFonts w:ascii="Times New Roman" w:hAnsi="Times New Roman" w:hint="eastAsia"/>
          <w:sz w:val="20"/>
        </w:rPr>
        <w:t>보여</w:t>
      </w:r>
      <w:r>
        <w:rPr>
          <w:lang w:eastAsia="ko-KR"/>
          <w:rFonts w:ascii="Times New Roman" w:hAnsi="Times New Roman" w:hint="eastAsia"/>
          <w:sz w:val="20"/>
        </w:rPr>
        <w:t xml:space="preserve"> </w:t>
      </w:r>
      <w:r>
        <w:rPr>
          <w:lang w:eastAsia="ko-KR"/>
          <w:rFonts w:ascii="Times New Roman" w:hAnsi="Times New Roman" w:hint="eastAsia"/>
          <w:sz w:val="20"/>
        </w:rPr>
        <w:t>전기화학적으로</w:t>
      </w:r>
      <w:r>
        <w:rPr>
          <w:lang w:eastAsia="ko-KR"/>
          <w:rFonts w:ascii="Times New Roman" w:hAnsi="Times New Roman" w:hint="eastAsia"/>
          <w:sz w:val="20"/>
        </w:rPr>
        <w:t xml:space="preserve"> </w:t>
      </w:r>
      <w:r>
        <w:rPr>
          <w:lang w:eastAsia="ko-KR"/>
          <w:rFonts w:ascii="Times New Roman" w:hAnsi="Times New Roman" w:hint="eastAsia"/>
          <w:sz w:val="20"/>
        </w:rPr>
        <w:t>우수하지만</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내</w:t>
      </w:r>
      <w:r>
        <w:rPr>
          <w:lang w:eastAsia="ko-KR"/>
          <w:rFonts w:ascii="Times New Roman" w:hAnsi="Times New Roman" w:hint="eastAsia"/>
          <w:sz w:val="20"/>
        </w:rPr>
        <w:t xml:space="preserve"> </w:t>
      </w:r>
      <w:r>
        <w:rPr>
          <w:lang w:eastAsia="ko-KR"/>
          <w:rFonts w:ascii="Times New Roman" w:hAnsi="Times New Roman" w:hint="eastAsia"/>
          <w:sz w:val="20"/>
        </w:rPr>
        <w:t>환경에서는</w:t>
      </w:r>
      <w:r>
        <w:rPr>
          <w:lang w:eastAsia="ko-KR"/>
          <w:rFonts w:ascii="Times New Roman" w:hAnsi="Times New Roman" w:hint="eastAsia"/>
          <w:sz w:val="20"/>
        </w:rPr>
        <w:t xml:space="preserve"> </w:t>
      </w:r>
      <w:r>
        <w:rPr>
          <w:lang w:eastAsia="ko-KR"/>
          <w:rFonts w:ascii="Times New Roman" w:hAnsi="Times New Roman" w:hint="eastAsia"/>
          <w:sz w:val="20"/>
        </w:rPr>
        <w:t>여러</w:t>
      </w:r>
      <w:r>
        <w:rPr>
          <w:lang w:eastAsia="ko-KR"/>
          <w:rFonts w:ascii="Times New Roman" w:hAnsi="Times New Roman" w:hint="eastAsia"/>
          <w:sz w:val="20"/>
        </w:rPr>
        <w:t xml:space="preserve"> </w:t>
      </w:r>
      <w:r>
        <w:rPr>
          <w:lang w:eastAsia="ko-KR"/>
          <w:rFonts w:ascii="Times New Roman" w:hAnsi="Times New Roman" w:hint="eastAsia"/>
          <w:sz w:val="20"/>
        </w:rPr>
        <w:t>한계가</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백금</w:t>
      </w:r>
      <w:r>
        <w:rPr>
          <w:lang w:eastAsia="ko-KR"/>
          <w:rFonts w:ascii="Times New Roman" w:hAnsi="Times New Roman" w:hint="eastAsia"/>
          <w:sz w:val="20"/>
        </w:rPr>
        <w:t xml:space="preserve"> </w:t>
      </w:r>
      <w:r>
        <w:rPr>
          <w:lang w:eastAsia="ko-KR"/>
          <w:rFonts w:ascii="Times New Roman" w:hAnsi="Times New Roman" w:hint="eastAsia"/>
          <w:sz w:val="20"/>
        </w:rPr>
        <w:t>표면은</w:t>
      </w:r>
      <w:r>
        <w:rPr>
          <w:lang w:eastAsia="ko-KR"/>
          <w:rFonts w:ascii="Times New Roman" w:hAnsi="Times New Roman" w:hint="eastAsia"/>
          <w:sz w:val="20"/>
        </w:rPr>
        <w:t xml:space="preserve"> </w:t>
      </w:r>
      <w:r>
        <w:rPr>
          <w:lang w:eastAsia="ko-KR"/>
          <w:rFonts w:ascii="Times New Roman" w:hAnsi="Times New Roman" w:hint="eastAsia"/>
          <w:sz w:val="20"/>
        </w:rPr>
        <w:t>생리적</w:t>
      </w:r>
      <w:r>
        <w:rPr>
          <w:lang w:eastAsia="ko-KR"/>
          <w:rFonts w:ascii="Times New Roman" w:hAnsi="Times New Roman" w:hint="eastAsia"/>
          <w:sz w:val="20"/>
        </w:rPr>
        <w:t xml:space="preserve"> </w:t>
      </w:r>
      <w:r>
        <w:rPr>
          <w:lang w:eastAsia="ko-KR"/>
          <w:rFonts w:ascii="Times New Roman" w:hAnsi="Times New Roman" w:hint="eastAsia"/>
          <w:sz w:val="20"/>
        </w:rPr>
        <w:t>조건에서</w:t>
      </w:r>
      <w:r>
        <w:rPr>
          <w:lang w:eastAsia="ko-KR"/>
          <w:rFonts w:ascii="Times New Roman" w:hAnsi="Times New Roman" w:hint="eastAsia"/>
          <w:sz w:val="20"/>
        </w:rPr>
        <w:t xml:space="preserve"> </w:t>
      </w:r>
      <w:r>
        <w:rPr>
          <w:lang w:eastAsia="ko-KR"/>
          <w:rFonts w:ascii="Times New Roman" w:hAnsi="Times New Roman" w:hint="eastAsia"/>
          <w:sz w:val="20"/>
        </w:rPr>
        <w:t>비활성화되기</w:t>
      </w:r>
      <w:r>
        <w:rPr>
          <w:lang w:eastAsia="ko-KR"/>
          <w:rFonts w:ascii="Times New Roman" w:hAnsi="Times New Roman" w:hint="eastAsia"/>
          <w:sz w:val="20"/>
        </w:rPr>
        <w:t xml:space="preserve"> </w:t>
      </w:r>
      <w:r>
        <w:rPr>
          <w:lang w:eastAsia="ko-KR"/>
          <w:rFonts w:ascii="Times New Roman" w:hAnsi="Times New Roman" w:hint="eastAsia"/>
          <w:sz w:val="20"/>
        </w:rPr>
        <w:t>쉬우며</w:t>
      </w:r>
      <w:r>
        <w:rPr>
          <w:lang w:eastAsia="ko-KR"/>
          <w:rFonts w:ascii="Times New Roman" w:hAnsi="Times New Roman" w:hint="eastAsia"/>
          <w:sz w:val="20"/>
        </w:rPr>
        <w:t xml:space="preserve">, </w:t>
      </w:r>
      <w:r>
        <w:rPr>
          <w:lang w:eastAsia="ko-KR"/>
          <w:rFonts w:ascii="Times New Roman" w:hAnsi="Times New Roman" w:hint="eastAsia"/>
          <w:sz w:val="20"/>
        </w:rPr>
        <w:t>효소와의</w:t>
      </w:r>
      <w:r>
        <w:rPr>
          <w:lang w:eastAsia="ko-KR"/>
          <w:rFonts w:ascii="Times New Roman" w:hAnsi="Times New Roman" w:hint="eastAsia"/>
          <w:sz w:val="20"/>
        </w:rPr>
        <w:t xml:space="preserve"> </w:t>
      </w:r>
      <w:r>
        <w:rPr>
          <w:lang w:eastAsia="ko-KR"/>
          <w:rFonts w:ascii="Times New Roman" w:hAnsi="Times New Roman" w:hint="eastAsia"/>
          <w:sz w:val="20"/>
        </w:rPr>
        <w:t>공유결합</w:t>
      </w:r>
      <w:r>
        <w:rPr>
          <w:lang w:eastAsia="ko-KR"/>
          <w:rFonts w:ascii="Times New Roman" w:hAnsi="Times New Roman" w:hint="eastAsia"/>
          <w:sz w:val="20"/>
        </w:rPr>
        <w:t xml:space="preserve"> </w:t>
      </w:r>
      <w:r>
        <w:rPr>
          <w:lang w:eastAsia="ko-KR"/>
          <w:rFonts w:ascii="Times New Roman" w:hAnsi="Times New Roman" w:hint="eastAsia"/>
          <w:sz w:val="20"/>
        </w:rPr>
        <w:t>고정이</w:t>
      </w:r>
      <w:r>
        <w:rPr>
          <w:lang w:eastAsia="ko-KR"/>
          <w:rFonts w:ascii="Times New Roman" w:hAnsi="Times New Roman" w:hint="eastAsia"/>
          <w:sz w:val="20"/>
        </w:rPr>
        <w:t xml:space="preserve"> </w:t>
      </w:r>
      <w:r>
        <w:rPr>
          <w:lang w:eastAsia="ko-KR"/>
          <w:rFonts w:ascii="Times New Roman" w:hAnsi="Times New Roman" w:hint="eastAsia"/>
          <w:sz w:val="20"/>
        </w:rPr>
        <w:t>어려워</w:t>
      </w:r>
      <w:r>
        <w:rPr>
          <w:lang w:eastAsia="ko-KR"/>
          <w:rFonts w:ascii="Times New Roman" w:hAnsi="Times New Roman" w:hint="eastAsia"/>
          <w:sz w:val="20"/>
        </w:rPr>
        <w:t xml:space="preserve"> </w:t>
      </w:r>
      <w:r>
        <w:rPr>
          <w:lang w:eastAsia="ko-KR"/>
          <w:rFonts w:ascii="Times New Roman" w:hAnsi="Times New Roman" w:hint="eastAsia"/>
          <w:sz w:val="20"/>
        </w:rPr>
        <w:t>효소가</w:t>
      </w:r>
      <w:r>
        <w:rPr>
          <w:lang w:eastAsia="ko-KR"/>
          <w:rFonts w:ascii="Times New Roman" w:hAnsi="Times New Roman" w:hint="eastAsia"/>
          <w:sz w:val="20"/>
        </w:rPr>
        <w:t xml:space="preserve"> </w:t>
      </w:r>
      <w:r>
        <w:rPr>
          <w:lang w:eastAsia="ko-KR"/>
          <w:rFonts w:ascii="Times New Roman" w:hAnsi="Times New Roman" w:hint="eastAsia"/>
          <w:sz w:val="20"/>
        </w:rPr>
        <w:t>쉽게</w:t>
      </w:r>
      <w:r>
        <w:rPr>
          <w:lang w:eastAsia="ko-KR"/>
          <w:rFonts w:ascii="Times New Roman" w:hAnsi="Times New Roman" w:hint="eastAsia"/>
          <w:sz w:val="20"/>
        </w:rPr>
        <w:t xml:space="preserve"> </w:t>
      </w:r>
      <w:r>
        <w:rPr>
          <w:lang w:eastAsia="ko-KR"/>
          <w:rFonts w:ascii="Times New Roman" w:hAnsi="Times New Roman" w:hint="eastAsia"/>
          <w:sz w:val="20"/>
        </w:rPr>
        <w:t>탈활성화된다</w:t>
      </w:r>
      <w:r>
        <w:rPr>
          <w:lang w:eastAsia="ko-KR"/>
          <w:rFonts w:ascii="Times New Roman" w:hAnsi="Times New Roman" w:hint="eastAsia"/>
          <w:sz w:val="20"/>
        </w:rPr>
        <w:t xml:space="preserve">. </w:t>
      </w:r>
      <w:r>
        <w:rPr>
          <w:lang w:eastAsia="ko-KR"/>
          <w:rFonts w:ascii="Times New Roman" w:hAnsi="Times New Roman" w:hint="eastAsia"/>
          <w:sz w:val="20"/>
        </w:rPr>
        <w:t>이에</w:t>
      </w:r>
      <w:r>
        <w:rPr>
          <w:lang w:eastAsia="ko-KR"/>
          <w:rFonts w:ascii="Times New Roman" w:hAnsi="Times New Roman" w:hint="eastAsia"/>
          <w:sz w:val="20"/>
        </w:rPr>
        <w:t xml:space="preserve"> </w:t>
      </w:r>
      <w:r>
        <w:rPr>
          <w:lang w:eastAsia="ko-KR"/>
          <w:rFonts w:ascii="Times New Roman" w:hAnsi="Times New Roman" w:hint="eastAsia"/>
          <w:sz w:val="20"/>
        </w:rPr>
        <w:t>따라</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백금</w:t>
      </w:r>
      <w:r>
        <w:rPr>
          <w:lang w:eastAsia="ko-KR"/>
          <w:rFonts w:ascii="Times New Roman" w:hAnsi="Times New Roman" w:hint="eastAsia"/>
          <w:sz w:val="20"/>
        </w:rPr>
        <w:t xml:space="preserve"> </w:t>
      </w:r>
      <w:r>
        <w:rPr>
          <w:lang w:eastAsia="ko-KR"/>
          <w:rFonts w:ascii="Times New Roman" w:hAnsi="Times New Roman" w:hint="eastAsia"/>
          <w:sz w:val="20"/>
        </w:rPr>
        <w:t>전극을</w:t>
      </w:r>
      <w:r>
        <w:rPr>
          <w:lang w:eastAsia="ko-KR"/>
          <w:rFonts w:ascii="Times New Roman" w:hAnsi="Times New Roman" w:hint="eastAsia"/>
          <w:sz w:val="20"/>
        </w:rPr>
        <w:t xml:space="preserve"> </w:t>
      </w:r>
      <w:r>
        <w:rPr>
          <w:lang w:eastAsia="ko-KR"/>
          <w:rFonts w:ascii="Times New Roman" w:hAnsi="Times New Roman" w:hint="eastAsia"/>
          <w:sz w:val="20"/>
        </w:rPr>
        <w:t>대체할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나노소재로</w:t>
      </w:r>
      <w:r>
        <w:rPr>
          <w:lang w:eastAsia="ko-KR"/>
          <w:rFonts w:ascii="Times New Roman" w:hAnsi="Times New Roman" w:hint="eastAsia"/>
          <w:sz w:val="20"/>
        </w:rPr>
        <w:t xml:space="preserve"> 2</w:t>
      </w:r>
      <w:r>
        <w:rPr>
          <w:lang w:eastAsia="ko-KR"/>
          <w:rFonts w:ascii="Times New Roman" w:hAnsi="Times New Roman" w:hint="eastAsia"/>
          <w:sz w:val="20"/>
        </w:rPr>
        <w:t>차원</w:t>
      </w:r>
      <w:r>
        <w:rPr>
          <w:lang w:eastAsia="ko-KR"/>
          <w:rFonts w:ascii="Times New Roman" w:hAnsi="Times New Roman" w:hint="eastAsia"/>
          <w:sz w:val="20"/>
        </w:rPr>
        <w:t xml:space="preserve"> </w:t>
      </w:r>
      <w:r>
        <w:rPr>
          <w:lang w:eastAsia="ko-KR"/>
          <w:rFonts w:ascii="Times New Roman" w:hAnsi="Times New Roman" w:hint="eastAsia"/>
          <w:sz w:val="20"/>
        </w:rPr>
        <w:t>전도성</w:t>
      </w:r>
      <w:r>
        <w:rPr>
          <w:lang w:eastAsia="ko-KR"/>
          <w:rFonts w:ascii="Times New Roman" w:hAnsi="Times New Roman" w:hint="eastAsia"/>
          <w:sz w:val="20"/>
        </w:rPr>
        <w:t xml:space="preserve"> </w:t>
      </w:r>
      <w:r>
        <w:rPr>
          <w:lang w:eastAsia="ko-KR"/>
          <w:rFonts w:ascii="Times New Roman" w:hAnsi="Times New Roman" w:hint="eastAsia"/>
          <w:sz w:val="20"/>
        </w:rPr>
        <w:t>금속</w:t>
      </w:r>
      <w:r>
        <w:rPr>
          <w:lang w:eastAsia="ko-KR"/>
          <w:rFonts w:ascii="Times New Roman" w:hAnsi="Times New Roman" w:hint="eastAsia"/>
          <w:sz w:val="20"/>
        </w:rPr>
        <w:t xml:space="preserve"> </w:t>
      </w:r>
      <w:r>
        <w:rPr>
          <w:lang w:eastAsia="ko-KR"/>
          <w:rFonts w:ascii="Times New Roman" w:hAnsi="Times New Roman" w:hint="eastAsia"/>
          <w:sz w:val="20"/>
        </w:rPr>
        <w:t>카바이드</w:t>
      </w:r>
      <w:r>
        <w:rPr>
          <w:lang w:eastAsia="ko-KR"/>
          <w:rFonts w:ascii="Times New Roman" w:hAnsi="Times New Roman" w:hint="eastAsia"/>
          <w:sz w:val="20"/>
        </w:rPr>
        <w:t xml:space="preserve">, </w:t>
      </w:r>
      <w:r>
        <w:rPr>
          <w:lang w:eastAsia="ko-KR"/>
          <w:rFonts w:ascii="Times New Roman" w:hAnsi="Times New Roman" w:hint="eastAsia"/>
          <w:sz w:val="20"/>
        </w:rPr>
        <w:t>즉</w:t>
      </w:r>
      <w:r>
        <w:rPr>
          <w:lang w:eastAsia="ko-KR"/>
          <w:rFonts w:ascii="Times New Roman" w:hAnsi="Times New Roman" w:hint="eastAsia"/>
          <w:sz w:val="20"/>
        </w:rPr>
        <w:t xml:space="preserve"> MXene(Ti</w:t>
      </w:r>
      <w:r>
        <w:rPr>
          <w:lang w:eastAsia="ko-KR"/>
          <w:rFonts w:ascii="Times New Roman" w:hAnsi="Times New Roman" w:hint="eastAsia"/>
          <w:sz w:val="20"/>
        </w:rPr>
        <w:t>₃</w:t>
      </w:r>
      <w:r>
        <w:rPr>
          <w:lang w:eastAsia="ko-KR"/>
          <w:rFonts w:ascii="Times New Roman" w:hAnsi="Times New Roman" w:hint="eastAsia"/>
          <w:sz w:val="20"/>
        </w:rPr>
        <w:t>C</w:t>
      </w:r>
      <w:r>
        <w:rPr>
          <w:lang w:eastAsia="ko-KR"/>
          <w:rFonts w:ascii="Times New Roman" w:hAnsi="Times New Roman" w:hint="eastAsia"/>
          <w:sz w:val="20"/>
        </w:rPr>
        <w:t>₂</w:t>
      </w:r>
      <w:r>
        <w:rPr>
          <w:lang w:eastAsia="ko-KR"/>
          <w:rFonts w:ascii="Times New Roman" w:hAnsi="Times New Roman" w:hint="eastAsia"/>
          <w:sz w:val="20"/>
        </w:rPr>
        <w:t>Tx)</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도입하였다</w:t>
      </w:r>
      <w:r>
        <w:rPr>
          <w:lang w:eastAsia="ko-KR"/>
          <w:rFonts w:ascii="Times New Roman" w:hAnsi="Times New Roman" w:hint="eastAsia"/>
          <w:sz w:val="20"/>
        </w:rPr>
        <w:t>. MXene</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높은</w:t>
      </w:r>
      <w:r>
        <w:rPr>
          <w:lang w:eastAsia="ko-KR"/>
          <w:rFonts w:ascii="Times New Roman" w:hAnsi="Times New Roman" w:hint="eastAsia"/>
          <w:sz w:val="20"/>
        </w:rPr>
        <w:t xml:space="preserve"> </w:t>
      </w:r>
      <w:r>
        <w:rPr>
          <w:lang w:eastAsia="ko-KR"/>
          <w:rFonts w:ascii="Times New Roman" w:hAnsi="Times New Roman" w:hint="eastAsia"/>
          <w:sz w:val="20"/>
        </w:rPr>
        <w:t>전기전도성과</w:t>
      </w:r>
      <w:r>
        <w:rPr>
          <w:lang w:eastAsia="ko-KR"/>
          <w:rFonts w:ascii="Times New Roman" w:hAnsi="Times New Roman" w:hint="eastAsia"/>
          <w:sz w:val="20"/>
        </w:rPr>
        <w:t xml:space="preserve"> </w:t>
      </w:r>
      <w:r>
        <w:rPr>
          <w:lang w:eastAsia="ko-KR"/>
          <w:rFonts w:ascii="Times New Roman" w:hAnsi="Times New Roman" w:hint="eastAsia"/>
          <w:sz w:val="20"/>
        </w:rPr>
        <w:t>함께</w:t>
      </w:r>
      <w:r>
        <w:rPr>
          <w:lang w:eastAsia="ko-KR"/>
          <w:rFonts w:ascii="Times New Roman" w:hAnsi="Times New Roman" w:hint="eastAsia"/>
          <w:sz w:val="20"/>
        </w:rPr>
        <w:t xml:space="preserv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 xml:space="preserve">OH, </w:t>
      </w:r>
      <w:r>
        <w:rPr>
          <w:lang w:eastAsia="ko-KR"/>
          <w:rFonts w:ascii="Times New Roman" w:hAnsi="Times New Roman" w:hint="eastAsia"/>
          <w:sz w:val="20"/>
        </w:rPr>
        <w:t>–</w:t>
      </w:r>
      <w:r>
        <w:rPr>
          <w:lang w:eastAsia="ko-KR"/>
          <w:rFonts w:ascii="Times New Roman" w:hAnsi="Times New Roman" w:hint="eastAsia"/>
          <w:sz w:val="20"/>
        </w:rPr>
        <w:t xml:space="preserve">F, </w:t>
      </w:r>
      <w:r>
        <w:rPr>
          <w:lang w:eastAsia="ko-KR"/>
          <w:rFonts w:ascii="Times New Roman" w:hAnsi="Times New Roman" w:hint="eastAsia"/>
          <w:sz w:val="20"/>
        </w:rPr>
        <w:t>–</w:t>
      </w:r>
      <w:r>
        <w:rPr>
          <w:lang w:eastAsia="ko-KR"/>
          <w:rFonts w:ascii="Times New Roman" w:hAnsi="Times New Roman" w:hint="eastAsia"/>
          <w:sz w:val="20"/>
        </w:rPr>
        <w:t xml:space="preserve">O </w:t>
      </w:r>
      <w:r>
        <w:rPr>
          <w:lang w:eastAsia="ko-KR"/>
          <w:rFonts w:ascii="Times New Roman" w:hAnsi="Times New Roman" w:hint="eastAsia"/>
          <w:sz w:val="20"/>
        </w:rPr>
        <w:t>등의</w:t>
      </w:r>
      <w:r>
        <w:rPr>
          <w:lang w:eastAsia="ko-KR"/>
          <w:rFonts w:ascii="Times New Roman" w:hAnsi="Times New Roman" w:hint="eastAsia"/>
          <w:sz w:val="20"/>
        </w:rPr>
        <w:t xml:space="preserve"> </w:t>
      </w:r>
      <w:r>
        <w:rPr>
          <w:lang w:eastAsia="ko-KR"/>
          <w:rFonts w:ascii="Times New Roman" w:hAnsi="Times New Roman" w:hint="eastAsia"/>
          <w:sz w:val="20"/>
        </w:rPr>
        <w:t>기능기를</w:t>
      </w:r>
      <w:r>
        <w:rPr>
          <w:lang w:eastAsia="ko-KR"/>
          <w:rFonts w:ascii="Times New Roman" w:hAnsi="Times New Roman" w:hint="eastAsia"/>
          <w:sz w:val="20"/>
        </w:rPr>
        <w:t xml:space="preserve"> </w:t>
      </w:r>
      <w:r>
        <w:rPr>
          <w:lang w:eastAsia="ko-KR"/>
          <w:rFonts w:ascii="Times New Roman" w:hAnsi="Times New Roman" w:hint="eastAsia"/>
          <w:sz w:val="20"/>
        </w:rPr>
        <w:t>다량</w:t>
      </w:r>
      <w:r>
        <w:rPr>
          <w:lang w:eastAsia="ko-KR"/>
          <w:rFonts w:ascii="Times New Roman" w:hAnsi="Times New Roman" w:hint="eastAsia"/>
          <w:sz w:val="20"/>
        </w:rPr>
        <w:t xml:space="preserve"> </w:t>
      </w:r>
      <w:r>
        <w:rPr>
          <w:lang w:eastAsia="ko-KR"/>
          <w:rFonts w:ascii="Times New Roman" w:hAnsi="Times New Roman" w:hint="eastAsia"/>
          <w:sz w:val="20"/>
        </w:rPr>
        <w:t>보유하고</w:t>
      </w:r>
      <w:r>
        <w:rPr>
          <w:lang w:eastAsia="ko-KR"/>
          <w:rFonts w:ascii="Times New Roman" w:hAnsi="Times New Roman" w:hint="eastAsia"/>
          <w:sz w:val="20"/>
        </w:rPr>
        <w:t xml:space="preserve"> </w:t>
      </w:r>
      <w:r>
        <w:rPr>
          <w:lang w:eastAsia="ko-KR"/>
          <w:rFonts w:ascii="Times New Roman" w:hAnsi="Times New Roman" w:hint="eastAsia"/>
          <w:sz w:val="20"/>
        </w:rPr>
        <w:t>있어</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NH</w:t>
      </w:r>
      <w:r>
        <w:rPr>
          <w:lang w:eastAsia="ko-KR"/>
          <w:rFonts w:ascii="Times New Roman" w:hAnsi="Times New Roman" w:hint="eastAsia"/>
          <w:sz w:val="20"/>
        </w:rPr>
        <w:t>₂</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SH</w:t>
      </w:r>
      <w:r>
        <w:rPr>
          <w:lang w:eastAsia="ko-KR"/>
          <w:rFonts w:ascii="Times New Roman" w:hAnsi="Times New Roman" w:hint="eastAsia"/>
          <w:sz w:val="20"/>
        </w:rPr>
        <w:t>기와</w:t>
      </w:r>
      <w:r>
        <w:rPr>
          <w:lang w:eastAsia="ko-KR"/>
          <w:rFonts w:ascii="Times New Roman" w:hAnsi="Times New Roman" w:hint="eastAsia"/>
          <w:sz w:val="20"/>
        </w:rPr>
        <w:t xml:space="preserve"> </w:t>
      </w:r>
      <w:r>
        <w:rPr>
          <w:lang w:eastAsia="ko-KR"/>
          <w:rFonts w:ascii="Times New Roman" w:hAnsi="Times New Roman" w:hint="eastAsia"/>
          <w:sz w:val="20"/>
        </w:rPr>
        <w:t>공유결합을</w:t>
      </w:r>
      <w:r>
        <w:rPr>
          <w:lang w:eastAsia="ko-KR"/>
          <w:rFonts w:ascii="Times New Roman" w:hAnsi="Times New Roman" w:hint="eastAsia"/>
          <w:sz w:val="20"/>
        </w:rPr>
        <w:t xml:space="preserve"> </w:t>
      </w:r>
      <w:r>
        <w:rPr>
          <w:lang w:eastAsia="ko-KR"/>
          <w:rFonts w:ascii="Times New Roman" w:hAnsi="Times New Roman" w:hint="eastAsia"/>
          <w:sz w:val="20"/>
        </w:rPr>
        <w:t>형성할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이로</w:t>
      </w:r>
      <w:r>
        <w:rPr>
          <w:lang w:eastAsia="ko-KR"/>
          <w:rFonts w:ascii="Times New Roman" w:hAnsi="Times New Roman" w:hint="eastAsia"/>
          <w:sz w:val="20"/>
        </w:rPr>
        <w:t xml:space="preserve"> </w:t>
      </w:r>
      <w:r>
        <w:rPr>
          <w:lang w:eastAsia="ko-KR"/>
          <w:rFonts w:ascii="Times New Roman" w:hAnsi="Times New Roman" w:hint="eastAsia"/>
          <w:sz w:val="20"/>
        </w:rPr>
        <w:t>인해</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고정화가</w:t>
      </w:r>
      <w:r>
        <w:rPr>
          <w:lang w:eastAsia="ko-KR"/>
          <w:rFonts w:ascii="Times New Roman" w:hAnsi="Times New Roman" w:hint="eastAsia"/>
          <w:sz w:val="20"/>
        </w:rPr>
        <w:t xml:space="preserve"> </w:t>
      </w:r>
      <w:r>
        <w:rPr>
          <w:lang w:eastAsia="ko-KR"/>
          <w:rFonts w:ascii="Times New Roman" w:hAnsi="Times New Roman" w:hint="eastAsia"/>
          <w:sz w:val="20"/>
        </w:rPr>
        <w:t>안정적으로</w:t>
      </w:r>
      <w:r>
        <w:rPr>
          <w:lang w:eastAsia="ko-KR"/>
          <w:rFonts w:ascii="Times New Roman" w:hAnsi="Times New Roman" w:hint="eastAsia"/>
          <w:sz w:val="20"/>
        </w:rPr>
        <w:t xml:space="preserve"> </w:t>
      </w:r>
      <w:r>
        <w:rPr>
          <w:lang w:eastAsia="ko-KR"/>
          <w:rFonts w:ascii="Times New Roman" w:hAnsi="Times New Roman" w:hint="eastAsia"/>
          <w:sz w:val="20"/>
        </w:rPr>
        <w:t>이루어지며</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표면에서</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활성이</w:t>
      </w:r>
      <w:r>
        <w:rPr>
          <w:lang w:eastAsia="ko-KR"/>
          <w:rFonts w:ascii="Times New Roman" w:hAnsi="Times New Roman" w:hint="eastAsia"/>
          <w:sz w:val="20"/>
        </w:rPr>
        <w:t xml:space="preserve"> </w:t>
      </w:r>
      <w:r>
        <w:rPr>
          <w:lang w:eastAsia="ko-KR"/>
          <w:rFonts w:ascii="Times New Roman" w:hAnsi="Times New Roman" w:hint="eastAsia"/>
          <w:sz w:val="20"/>
        </w:rPr>
        <w:t>장기적으로</w:t>
      </w:r>
      <w:r>
        <w:rPr>
          <w:lang w:eastAsia="ko-KR"/>
          <w:rFonts w:ascii="Times New Roman" w:hAnsi="Times New Roman" w:hint="eastAsia"/>
          <w:sz w:val="20"/>
        </w:rPr>
        <w:t xml:space="preserve"> </w:t>
      </w:r>
      <w:r>
        <w:rPr>
          <w:lang w:eastAsia="ko-KR"/>
          <w:rFonts w:ascii="Times New Roman" w:hAnsi="Times New Roman" w:hint="eastAsia"/>
          <w:sz w:val="20"/>
        </w:rPr>
        <w:t>유지될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cathode</w:t>
      </w:r>
      <w:r>
        <w:rPr>
          <w:lang w:eastAsia="ko-KR"/>
          <w:rFonts w:ascii="Times New Roman" w:hAnsi="Times New Roman" w:hint="eastAsia"/>
          <w:sz w:val="20"/>
        </w:rPr>
        <w:t>에</w:t>
      </w:r>
      <w:r>
        <w:rPr>
          <w:lang w:eastAsia="ko-KR"/>
          <w:rFonts w:ascii="Times New Roman" w:hAnsi="Times New Roman" w:hint="eastAsia"/>
          <w:sz w:val="20"/>
        </w:rPr>
        <w:t xml:space="preserve"> </w:t>
      </w:r>
      <w:r>
        <w:rPr>
          <w:lang w:eastAsia="ko-KR"/>
          <w:rFonts w:ascii="Times New Roman" w:hAnsi="Times New Roman" w:hint="eastAsia"/>
          <w:sz w:val="20"/>
        </w:rPr>
        <w:t>사용하는</w:t>
      </w:r>
      <w:r>
        <w:rPr>
          <w:lang w:eastAsia="ko-KR"/>
          <w:rFonts w:ascii="Times New Roman" w:hAnsi="Times New Roman" w:hint="eastAsia"/>
          <w:sz w:val="20"/>
        </w:rPr>
        <w:t xml:space="preserve"> laccase</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멀티</w:t>
      </w:r>
      <w:r>
        <w:rPr>
          <w:lang w:eastAsia="ko-KR"/>
          <w:rFonts w:ascii="Times New Roman" w:hAnsi="Times New Roman" w:hint="eastAsia"/>
          <w:sz w:val="20"/>
        </w:rPr>
        <w:t>-</w:t>
      </w:r>
      <w:r>
        <w:rPr>
          <w:lang w:eastAsia="ko-KR"/>
          <w:rFonts w:ascii="Times New Roman" w:hAnsi="Times New Roman" w:hint="eastAsia"/>
          <w:sz w:val="20"/>
        </w:rPr>
        <w:t>구리</w:t>
      </w:r>
      <w:r>
        <w:rPr>
          <w:lang w:eastAsia="ko-KR"/>
          <w:rFonts w:ascii="Times New Roman" w:hAnsi="Times New Roman" w:hint="eastAsia"/>
          <w:sz w:val="20"/>
        </w:rPr>
        <w:t xml:space="preserve"> </w:t>
      </w:r>
      <w:r>
        <w:rPr>
          <w:lang w:eastAsia="ko-KR"/>
          <w:rFonts w:ascii="Times New Roman" w:hAnsi="Times New Roman" w:hint="eastAsia"/>
          <w:sz w:val="20"/>
        </w:rPr>
        <w:t>산화환원</w:t>
      </w:r>
      <w:r>
        <w:rPr>
          <w:lang w:eastAsia="ko-KR"/>
          <w:rFonts w:ascii="Times New Roman" w:hAnsi="Times New Roman" w:hint="eastAsia"/>
          <w:sz w:val="20"/>
        </w:rPr>
        <w:t xml:space="preserve"> </w:t>
      </w:r>
      <w:r>
        <w:rPr>
          <w:lang w:eastAsia="ko-KR"/>
          <w:rFonts w:ascii="Times New Roman" w:hAnsi="Times New Roman" w:hint="eastAsia"/>
          <w:sz w:val="20"/>
        </w:rPr>
        <w:t>효소로</w:t>
      </w:r>
      <w:r>
        <w:rPr>
          <w:lang w:eastAsia="ko-KR"/>
          <w:rFonts w:ascii="Times New Roman" w:hAnsi="Times New Roman" w:hint="eastAsia"/>
          <w:sz w:val="20"/>
        </w:rPr>
        <w:t>, O</w:t>
      </w:r>
      <w:r>
        <w:rPr>
          <w:lang w:eastAsia="ko-KR"/>
          <w:rFonts w:ascii="Times New Roman" w:hAnsi="Times New Roman" w:hint="eastAsia"/>
          <w:sz w:val="20"/>
        </w:rPr>
        <w:t>₂를</w:t>
      </w:r>
      <w:r>
        <w:rPr>
          <w:lang w:eastAsia="ko-KR"/>
          <w:rFonts w:ascii="Times New Roman" w:hAnsi="Times New Roman" w:hint="eastAsia"/>
          <w:sz w:val="20"/>
        </w:rPr>
        <w:t xml:space="preserve"> </w:t>
      </w:r>
      <w:r>
        <w:rPr>
          <w:lang w:eastAsia="ko-KR"/>
          <w:rFonts w:ascii="Times New Roman" w:hAnsi="Times New Roman" w:hint="eastAsia"/>
          <w:sz w:val="20"/>
        </w:rPr>
        <w:t>물로</w:t>
      </w:r>
      <w:r>
        <w:rPr>
          <w:lang w:eastAsia="ko-KR"/>
          <w:rFonts w:ascii="Times New Roman" w:hAnsi="Times New Roman" w:hint="eastAsia"/>
          <w:sz w:val="20"/>
        </w:rPr>
        <w:t xml:space="preserve"> </w:t>
      </w:r>
      <w:r>
        <w:rPr>
          <w:lang w:eastAsia="ko-KR"/>
          <w:rFonts w:ascii="Times New Roman" w:hAnsi="Times New Roman" w:hint="eastAsia"/>
          <w:sz w:val="20"/>
        </w:rPr>
        <w:t>환원시키는</w:t>
      </w:r>
      <w:r>
        <w:rPr>
          <w:lang w:eastAsia="ko-KR"/>
          <w:rFonts w:ascii="Times New Roman" w:hAnsi="Times New Roman" w:hint="eastAsia"/>
          <w:sz w:val="20"/>
        </w:rPr>
        <w:t xml:space="preserve"> </w:t>
      </w:r>
      <w:r>
        <w:rPr>
          <w:lang w:eastAsia="ko-KR"/>
          <w:rFonts w:ascii="Times New Roman" w:hAnsi="Times New Roman" w:hint="eastAsia"/>
          <w:sz w:val="20"/>
        </w:rPr>
        <w:t>반응을</w:t>
      </w:r>
      <w:r>
        <w:rPr>
          <w:lang w:eastAsia="ko-KR"/>
          <w:rFonts w:ascii="Times New Roman" w:hAnsi="Times New Roman" w:hint="eastAsia"/>
          <w:sz w:val="20"/>
        </w:rPr>
        <w:t xml:space="preserve"> </w:t>
      </w:r>
      <w:r>
        <w:rPr>
          <w:lang w:eastAsia="ko-KR"/>
          <w:rFonts w:ascii="Times New Roman" w:hAnsi="Times New Roman" w:hint="eastAsia"/>
          <w:sz w:val="20"/>
        </w:rPr>
        <w:t>촉진하며</w:t>
      </w:r>
      <w:r>
        <w:rPr>
          <w:lang w:eastAsia="ko-KR"/>
          <w:rFonts w:ascii="Times New Roman" w:hAnsi="Times New Roman" w:hint="eastAsia"/>
          <w:sz w:val="20"/>
        </w:rPr>
        <w:t xml:space="preserve">, </w:t>
      </w:r>
      <w:r>
        <w:rPr>
          <w:lang w:eastAsia="ko-KR"/>
          <w:rFonts w:ascii="Times New Roman" w:hAnsi="Times New Roman" w:hint="eastAsia"/>
          <w:sz w:val="20"/>
        </w:rPr>
        <w:t>전자를</w:t>
      </w:r>
      <w:r>
        <w:rPr>
          <w:lang w:eastAsia="ko-KR"/>
          <w:rFonts w:ascii="Times New Roman" w:hAnsi="Times New Roman" w:hint="eastAsia"/>
          <w:sz w:val="20"/>
        </w:rPr>
        <w:t xml:space="preserve"> Type I </w:t>
      </w:r>
      <w:r>
        <w:rPr>
          <w:lang w:eastAsia="ko-KR"/>
          <w:rFonts w:ascii="Times New Roman" w:hAnsi="Times New Roman" w:hint="eastAsia"/>
          <w:sz w:val="20"/>
        </w:rPr>
        <w:t>→</w:t>
      </w:r>
      <w:r>
        <w:rPr>
          <w:lang w:eastAsia="ko-KR"/>
          <w:rFonts w:ascii="Times New Roman" w:hAnsi="Times New Roman" w:hint="eastAsia"/>
          <w:sz w:val="20"/>
        </w:rPr>
        <w:t xml:space="preserve"> Type II/III Cu </w:t>
      </w:r>
      <w:r>
        <w:rPr>
          <w:lang w:eastAsia="ko-KR"/>
          <w:rFonts w:ascii="Times New Roman" w:hAnsi="Times New Roman" w:hint="eastAsia"/>
          <w:sz w:val="20"/>
        </w:rPr>
        <w:t>센터를</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전달한다</w:t>
      </w:r>
      <w:r>
        <w:rPr>
          <w:lang w:eastAsia="ko-KR"/>
          <w:rFonts w:ascii="Times New Roman" w:hAnsi="Times New Roman" w:hint="eastAsia"/>
          <w:sz w:val="20"/>
        </w:rPr>
        <w:t>. MXene</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넓은</w:t>
      </w:r>
      <w:r>
        <w:rPr>
          <w:lang w:eastAsia="ko-KR"/>
          <w:rFonts w:ascii="Times New Roman" w:hAnsi="Times New Roman" w:hint="eastAsia"/>
          <w:sz w:val="20"/>
        </w:rPr>
        <w:t xml:space="preserve"> </w:t>
      </w:r>
      <w:r>
        <w:rPr>
          <w:lang w:eastAsia="ko-KR"/>
          <w:rFonts w:ascii="Times New Roman" w:hAnsi="Times New Roman" w:hint="eastAsia"/>
          <w:sz w:val="20"/>
        </w:rPr>
        <w:t>표면적과</w:t>
      </w:r>
      <w:r>
        <w:rPr>
          <w:lang w:eastAsia="ko-KR"/>
          <w:rFonts w:ascii="Times New Roman" w:hAnsi="Times New Roman" w:hint="eastAsia"/>
          <w:sz w:val="20"/>
        </w:rPr>
        <w:t xml:space="preserve"> </w:t>
      </w:r>
      <w:r>
        <w:rPr>
          <w:lang w:eastAsia="ko-KR"/>
          <w:rFonts w:ascii="Times New Roman" w:hAnsi="Times New Roman" w:hint="eastAsia"/>
          <w:sz w:val="20"/>
        </w:rPr>
        <w:t>높은</w:t>
      </w:r>
      <w:r>
        <w:rPr>
          <w:lang w:eastAsia="ko-KR"/>
          <w:rFonts w:ascii="Times New Roman" w:hAnsi="Times New Roman" w:hint="eastAsia"/>
          <w:sz w:val="20"/>
        </w:rPr>
        <w:t xml:space="preserve"> </w:t>
      </w:r>
      <w:r>
        <w:rPr>
          <w:lang w:eastAsia="ko-KR"/>
          <w:rFonts w:ascii="Times New Roman" w:hAnsi="Times New Roman" w:hint="eastAsia"/>
          <w:sz w:val="20"/>
        </w:rPr>
        <w:t>전도성을</w:t>
      </w:r>
      <w:r>
        <w:rPr>
          <w:lang w:eastAsia="ko-KR"/>
          <w:rFonts w:ascii="Times New Roman" w:hAnsi="Times New Roman" w:hint="eastAsia"/>
          <w:sz w:val="20"/>
        </w:rPr>
        <w:t xml:space="preserve"> </w:t>
      </w:r>
      <w:r>
        <w:rPr>
          <w:lang w:eastAsia="ko-KR"/>
          <w:rFonts w:ascii="Times New Roman" w:hAnsi="Times New Roman" w:hint="eastAsia"/>
          <w:sz w:val="20"/>
        </w:rPr>
        <w:t>바탕으로</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전자전달을</w:t>
      </w:r>
      <w:r>
        <w:rPr>
          <w:lang w:eastAsia="ko-KR"/>
          <w:rFonts w:ascii="Times New Roman" w:hAnsi="Times New Roman" w:hint="eastAsia"/>
          <w:sz w:val="20"/>
        </w:rPr>
        <w:t xml:space="preserve"> </w:t>
      </w:r>
      <w:r>
        <w:rPr>
          <w:lang w:eastAsia="ko-KR"/>
          <w:rFonts w:ascii="Times New Roman" w:hAnsi="Times New Roman" w:hint="eastAsia"/>
          <w:sz w:val="20"/>
        </w:rPr>
        <w:t>가속화하고</w:t>
      </w:r>
      <w:r>
        <w:rPr>
          <w:lang w:eastAsia="ko-KR"/>
          <w:rFonts w:ascii="Times New Roman" w:hAnsi="Times New Roman" w:hint="eastAsia"/>
          <w:sz w:val="20"/>
        </w:rPr>
        <w:t xml:space="preserve">, </w:t>
      </w:r>
      <w:r>
        <w:rPr>
          <w:lang w:eastAsia="ko-KR"/>
          <w:rFonts w:ascii="Times New Roman" w:hAnsi="Times New Roman" w:hint="eastAsia"/>
          <w:sz w:val="20"/>
        </w:rPr>
        <w:t>효소와의</w:t>
      </w:r>
      <w:r>
        <w:rPr>
          <w:lang w:eastAsia="ko-KR"/>
          <w:rFonts w:ascii="Times New Roman" w:hAnsi="Times New Roman" w:hint="eastAsia"/>
          <w:sz w:val="20"/>
        </w:rPr>
        <w:t xml:space="preserve"> </w:t>
      </w:r>
      <w:r>
        <w:rPr>
          <w:lang w:eastAsia="ko-KR"/>
          <w:rFonts w:ascii="Times New Roman" w:hAnsi="Times New Roman" w:hint="eastAsia"/>
          <w:sz w:val="20"/>
        </w:rPr>
        <w:t>결합을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탈활성을</w:t>
      </w:r>
      <w:r>
        <w:rPr>
          <w:lang w:eastAsia="ko-KR"/>
          <w:rFonts w:ascii="Times New Roman" w:hAnsi="Times New Roman" w:hint="eastAsia"/>
          <w:sz w:val="20"/>
        </w:rPr>
        <w:t xml:space="preserve"> </w:t>
      </w:r>
      <w:r>
        <w:rPr>
          <w:lang w:eastAsia="ko-KR"/>
          <w:rFonts w:ascii="Times New Roman" w:hAnsi="Times New Roman" w:hint="eastAsia"/>
          <w:sz w:val="20"/>
        </w:rPr>
        <w:t>억제해</w:t>
      </w:r>
      <w:r>
        <w:rPr>
          <w:lang w:eastAsia="ko-KR"/>
          <w:rFonts w:ascii="Times New Roman" w:hAnsi="Times New Roman" w:hint="eastAsia"/>
          <w:sz w:val="20"/>
        </w:rPr>
        <w:t xml:space="preserve"> </w:t>
      </w:r>
      <w:r>
        <w:rPr>
          <w:lang w:eastAsia="ko-KR"/>
          <w:rFonts w:ascii="Times New Roman" w:hAnsi="Times New Roman" w:hint="eastAsia"/>
          <w:sz w:val="20"/>
        </w:rPr>
        <w:t>산소</w:t>
      </w:r>
      <w:r>
        <w:rPr>
          <w:lang w:eastAsia="ko-KR"/>
          <w:rFonts w:ascii="Times New Roman" w:hAnsi="Times New Roman" w:hint="eastAsia"/>
          <w:sz w:val="20"/>
        </w:rPr>
        <w:t xml:space="preserve"> </w:t>
      </w:r>
      <w:r>
        <w:rPr>
          <w:lang w:eastAsia="ko-KR"/>
          <w:rFonts w:ascii="Times New Roman" w:hAnsi="Times New Roman" w:hint="eastAsia"/>
          <w:sz w:val="20"/>
        </w:rPr>
        <w:t>환원</w:t>
      </w:r>
      <w:r>
        <w:rPr>
          <w:lang w:eastAsia="ko-KR"/>
          <w:rFonts w:ascii="Times New Roman" w:hAnsi="Times New Roman" w:hint="eastAsia"/>
          <w:sz w:val="20"/>
        </w:rPr>
        <w:t xml:space="preserve"> </w:t>
      </w:r>
      <w:r>
        <w:rPr>
          <w:lang w:eastAsia="ko-KR"/>
          <w:rFonts w:ascii="Times New Roman" w:hAnsi="Times New Roman" w:hint="eastAsia"/>
          <w:sz w:val="20"/>
        </w:rPr>
        <w:t>반응의</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극대화한다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(3) Glucose Chamber: Polyacrylamide gel + GOx + Glutaraldehyde</w:t>
      </w:r>
    </w:p>
    <w:p>
      <w:pPr>
        <w:pStyle w:val="TAMainText"/>
        <w:rPr>
          <w:lang w:eastAsia="ko-KR"/>
        </w:rPr>
      </w:pPr>
      <w:r>
        <w:rPr>
          <w:lang w:eastAsia="ko-KR"/>
          <w:rFonts w:ascii="Times New Roman" w:hAnsi="Times New Roman" w:hint="eastAsia"/>
          <w:sz w:val="20"/>
        </w:rPr>
        <w:t>일반적인</w:t>
      </w:r>
      <w:r>
        <w:rPr>
          <w:lang w:eastAsia="ko-KR"/>
          <w:rFonts w:ascii="Times New Roman" w:hAnsi="Times New Roman" w:hint="eastAsia"/>
          <w:sz w:val="20"/>
        </w:rPr>
        <w:t xml:space="preserve"> </w:t>
      </w:r>
      <w:r>
        <w:rPr>
          <w:lang w:eastAsia="ko-KR"/>
          <w:rFonts w:ascii="Times New Roman" w:hAnsi="Times New Roman" w:hint="eastAsia"/>
          <w:sz w:val="20"/>
        </w:rPr>
        <w:t>포도당</w:t>
      </w:r>
      <w:r>
        <w:rPr>
          <w:lang w:eastAsia="ko-KR"/>
          <w:rFonts w:ascii="Times New Roman" w:hAnsi="Times New Roman" w:hint="eastAsia"/>
          <w:sz w:val="20"/>
        </w:rPr>
        <w:t xml:space="preserve"> </w:t>
      </w:r>
      <w:r>
        <w:rPr>
          <w:lang w:eastAsia="ko-KR"/>
          <w:rFonts w:ascii="Times New Roman" w:hAnsi="Times New Roman" w:hint="eastAsia"/>
          <w:sz w:val="20"/>
        </w:rPr>
        <w:t>반응실</w:t>
      </w:r>
      <w:r>
        <w:rPr>
          <w:lang w:eastAsia="ko-KR"/>
          <w:rFonts w:ascii="Times New Roman" w:hAnsi="Times New Roman" w:hint="eastAsia"/>
          <w:sz w:val="20"/>
        </w:rPr>
        <w:t>(glucose chamber)</w:t>
      </w:r>
      <w:r>
        <w:rPr>
          <w:lang w:eastAsia="ko-KR"/>
          <w:rFonts w:ascii="Times New Roman" w:hAnsi="Times New Roman" w:hint="eastAsia"/>
          <w:sz w:val="20"/>
        </w:rPr>
        <w:t>에서는</w:t>
      </w:r>
      <w:r>
        <w:rPr>
          <w:lang w:eastAsia="ko-KR"/>
          <w:rFonts w:ascii="Times New Roman" w:hAnsi="Times New Roman" w:hint="eastAsia"/>
          <w:sz w:val="20"/>
        </w:rPr>
        <w:t xml:space="preserve"> polyacrylamide gel</w:t>
      </w:r>
      <w:r>
        <w:rPr>
          <w:lang w:eastAsia="ko-KR"/>
          <w:rFonts w:ascii="Times New Roman" w:hAnsi="Times New Roman" w:hint="eastAsia"/>
          <w:sz w:val="20"/>
        </w:rPr>
        <w:t>에</w:t>
      </w:r>
      <w:r>
        <w:rPr>
          <w:lang w:eastAsia="ko-KR"/>
          <w:rFonts w:ascii="Times New Roman" w:hAnsi="Times New Roman" w:hint="eastAsia"/>
          <w:sz w:val="20"/>
        </w:rPr>
        <w:t xml:space="preserve"> </w:t>
      </w:r>
      <w:r>
        <w:rPr>
          <w:lang w:eastAsia="ko-KR"/>
          <w:rFonts w:ascii="Times New Roman" w:hAnsi="Times New Roman" w:hint="eastAsia"/>
          <w:sz w:val="20"/>
        </w:rPr>
        <w:t>효소를</w:t>
      </w:r>
      <w:r>
        <w:rPr>
          <w:lang w:eastAsia="ko-KR"/>
          <w:rFonts w:ascii="Times New Roman" w:hAnsi="Times New Roman" w:hint="eastAsia"/>
          <w:sz w:val="20"/>
        </w:rPr>
        <w:t xml:space="preserve"> </w:t>
      </w:r>
      <w:r>
        <w:rPr>
          <w:lang w:eastAsia="ko-KR"/>
          <w:rFonts w:ascii="Times New Roman" w:hAnsi="Times New Roman" w:hint="eastAsia"/>
          <w:sz w:val="20"/>
        </w:rPr>
        <w:t>흡착시키는</w:t>
      </w:r>
      <w:r>
        <w:rPr>
          <w:lang w:eastAsia="ko-KR"/>
          <w:rFonts w:ascii="Times New Roman" w:hAnsi="Times New Roman" w:hint="eastAsia"/>
          <w:sz w:val="20"/>
        </w:rPr>
        <w:t xml:space="preserve"> </w:t>
      </w:r>
      <w:r>
        <w:rPr>
          <w:lang w:eastAsia="ko-KR"/>
          <w:rFonts w:ascii="Times New Roman" w:hAnsi="Times New Roman" w:hint="eastAsia"/>
          <w:sz w:val="20"/>
        </w:rPr>
        <w:t>방식이</w:t>
      </w:r>
      <w:r>
        <w:rPr>
          <w:lang w:eastAsia="ko-KR"/>
          <w:rFonts w:ascii="Times New Roman" w:hAnsi="Times New Roman" w:hint="eastAsia"/>
          <w:sz w:val="20"/>
        </w:rPr>
        <w:t xml:space="preserve"> </w:t>
      </w:r>
      <w:r>
        <w:rPr>
          <w:lang w:eastAsia="ko-KR"/>
          <w:rFonts w:ascii="Times New Roman" w:hAnsi="Times New Roman" w:hint="eastAsia"/>
          <w:sz w:val="20"/>
        </w:rPr>
        <w:t>사용되지만</w:t>
      </w:r>
      <w:r>
        <w:rPr>
          <w:lang w:eastAsia="ko-KR"/>
          <w:rFonts w:ascii="Times New Roman" w:hAnsi="Times New Roman" w:hint="eastAsia"/>
          <w:sz w:val="20"/>
        </w:rPr>
        <w:t xml:space="preserve">, </w:t>
      </w:r>
      <w:r>
        <w:rPr>
          <w:lang w:eastAsia="ko-KR"/>
          <w:rFonts w:ascii="Times New Roman" w:hAnsi="Times New Roman" w:hint="eastAsia"/>
          <w:sz w:val="20"/>
        </w:rPr>
        <w:t>이는</w:t>
      </w:r>
      <w:r>
        <w:rPr>
          <w:lang w:eastAsia="ko-KR"/>
          <w:rFonts w:ascii="Times New Roman" w:hAnsi="Times New Roman" w:hint="eastAsia"/>
          <w:sz w:val="20"/>
        </w:rPr>
        <w:t xml:space="preserve"> </w:t>
      </w:r>
      <w:r>
        <w:rPr>
          <w:lang w:eastAsia="ko-KR"/>
          <w:rFonts w:ascii="Times New Roman" w:hAnsi="Times New Roman" w:hint="eastAsia"/>
          <w:sz w:val="20"/>
        </w:rPr>
        <w:t>수소결합</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물리적</w:t>
      </w:r>
      <w:r>
        <w:rPr>
          <w:lang w:eastAsia="ko-KR"/>
          <w:rFonts w:ascii="Times New Roman" w:hAnsi="Times New Roman" w:hint="eastAsia"/>
          <w:sz w:val="20"/>
        </w:rPr>
        <w:t xml:space="preserve"> </w:t>
      </w:r>
      <w:r>
        <w:rPr>
          <w:lang w:eastAsia="ko-KR"/>
          <w:rFonts w:ascii="Times New Roman" w:hAnsi="Times New Roman" w:hint="eastAsia"/>
          <w:sz w:val="20"/>
        </w:rPr>
        <w:t>상호작용에</w:t>
      </w:r>
      <w:r>
        <w:rPr>
          <w:lang w:eastAsia="ko-KR"/>
          <w:rFonts w:ascii="Times New Roman" w:hAnsi="Times New Roman" w:hint="eastAsia"/>
          <w:sz w:val="20"/>
        </w:rPr>
        <w:t xml:space="preserve"> </w:t>
      </w:r>
      <w:r>
        <w:rPr>
          <w:lang w:eastAsia="ko-KR"/>
          <w:rFonts w:ascii="Times New Roman" w:hAnsi="Times New Roman" w:hint="eastAsia"/>
          <w:sz w:val="20"/>
        </w:rPr>
        <w:t>의존하기</w:t>
      </w:r>
      <w:r>
        <w:rPr>
          <w:lang w:eastAsia="ko-KR"/>
          <w:rFonts w:ascii="Times New Roman" w:hAnsi="Times New Roman" w:hint="eastAsia"/>
          <w:sz w:val="20"/>
        </w:rPr>
        <w:t xml:space="preserve"> </w:t>
      </w:r>
      <w:r>
        <w:rPr>
          <w:lang w:eastAsia="ko-KR"/>
          <w:rFonts w:ascii="Times New Roman" w:hAnsi="Times New Roman" w:hint="eastAsia"/>
          <w:sz w:val="20"/>
        </w:rPr>
        <w:t>때문에</w:t>
      </w:r>
      <w:r>
        <w:rPr>
          <w:lang w:eastAsia="ko-KR"/>
          <w:rFonts w:ascii="Times New Roman" w:hAnsi="Times New Roman" w:hint="eastAsia"/>
          <w:sz w:val="20"/>
        </w:rPr>
        <w:t xml:space="preserve"> </w:t>
      </w:r>
      <w:r>
        <w:rPr>
          <w:lang w:eastAsia="ko-KR"/>
          <w:rFonts w:ascii="Times New Roman" w:hAnsi="Times New Roman" w:hint="eastAsia"/>
          <w:sz w:val="20"/>
        </w:rPr>
        <w:t>겔의</w:t>
      </w:r>
      <w:r>
        <w:rPr>
          <w:lang w:eastAsia="ko-KR"/>
          <w:rFonts w:ascii="Times New Roman" w:hAnsi="Times New Roman" w:hint="eastAsia"/>
          <w:sz w:val="20"/>
        </w:rPr>
        <w:t xml:space="preserve"> </w:t>
      </w:r>
      <w:r>
        <w:rPr>
          <w:lang w:eastAsia="ko-KR"/>
          <w:rFonts w:ascii="Times New Roman" w:hAnsi="Times New Roman" w:hint="eastAsia"/>
          <w:sz w:val="20"/>
        </w:rPr>
        <w:t>팽윤이나</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용출로</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지속성이</w:t>
      </w:r>
      <w:r>
        <w:rPr>
          <w:lang w:eastAsia="ko-KR"/>
          <w:rFonts w:ascii="Times New Roman" w:hAnsi="Times New Roman" w:hint="eastAsia"/>
          <w:sz w:val="20"/>
        </w:rPr>
        <w:t xml:space="preserve"> </w:t>
      </w:r>
      <w:r>
        <w:rPr>
          <w:lang w:eastAsia="ko-KR"/>
          <w:rFonts w:ascii="Times New Roman" w:hAnsi="Times New Roman" w:hint="eastAsia"/>
          <w:sz w:val="20"/>
        </w:rPr>
        <w:t>낮아진다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사용</w:t>
      </w:r>
      <w:r>
        <w:rPr>
          <w:lang w:eastAsia="ko-KR"/>
          <w:rFonts w:ascii="Times New Roman" w:hAnsi="Times New Roman" w:hint="eastAsia"/>
          <w:sz w:val="20"/>
        </w:rPr>
        <w:t xml:space="preserve"> </w:t>
      </w:r>
      <w:r>
        <w:rPr>
          <w:lang w:eastAsia="ko-KR"/>
          <w:rFonts w:ascii="Times New Roman" w:hAnsi="Times New Roman" w:hint="eastAsia"/>
          <w:sz w:val="20"/>
        </w:rPr>
        <w:t>시</w:t>
      </w:r>
      <w:r>
        <w:rPr>
          <w:lang w:eastAsia="ko-KR"/>
          <w:rFonts w:ascii="Times New Roman" w:hAnsi="Times New Roman" w:hint="eastAsia"/>
          <w:sz w:val="20"/>
        </w:rPr>
        <w:t xml:space="preserve"> </w:t>
      </w:r>
      <w:r>
        <w:rPr>
          <w:lang w:eastAsia="ko-KR"/>
          <w:rFonts w:ascii="Times New Roman" w:hAnsi="Times New Roman" w:hint="eastAsia"/>
          <w:sz w:val="20"/>
        </w:rPr>
        <w:t>겔</w:t>
      </w:r>
      <w:r>
        <w:rPr>
          <w:lang w:eastAsia="ko-KR"/>
          <w:rFonts w:ascii="Times New Roman" w:hAnsi="Times New Roman" w:hint="eastAsia"/>
          <w:sz w:val="20"/>
        </w:rPr>
        <w:t xml:space="preserve"> </w:t>
      </w:r>
      <w:r>
        <w:rPr>
          <w:lang w:eastAsia="ko-KR"/>
          <w:rFonts w:ascii="Times New Roman" w:hAnsi="Times New Roman" w:hint="eastAsia"/>
          <w:sz w:val="20"/>
        </w:rPr>
        <w:t>구조가</w:t>
      </w:r>
      <w:r>
        <w:rPr>
          <w:lang w:eastAsia="ko-KR"/>
          <w:rFonts w:ascii="Times New Roman" w:hAnsi="Times New Roman" w:hint="eastAsia"/>
          <w:sz w:val="20"/>
        </w:rPr>
        <w:t xml:space="preserve"> </w:t>
      </w:r>
      <w:r>
        <w:rPr>
          <w:lang w:eastAsia="ko-KR"/>
          <w:rFonts w:ascii="Times New Roman" w:hAnsi="Times New Roman" w:hint="eastAsia"/>
          <w:sz w:val="20"/>
        </w:rPr>
        <w:t>변형되고</w:t>
      </w:r>
      <w:r>
        <w:rPr>
          <w:lang w:eastAsia="ko-KR"/>
          <w:rFonts w:ascii="Times New Roman" w:hAnsi="Times New Roman" w:hint="eastAsia"/>
          <w:sz w:val="20"/>
        </w:rPr>
        <w:t xml:space="preserve"> </w:t>
      </w:r>
      <w:r>
        <w:rPr>
          <w:lang w:eastAsia="ko-KR"/>
          <w:rFonts w:ascii="Times New Roman" w:hAnsi="Times New Roman" w:hint="eastAsia"/>
          <w:sz w:val="20"/>
        </w:rPr>
        <w:t>효소가</w:t>
      </w:r>
      <w:r>
        <w:rPr>
          <w:lang w:eastAsia="ko-KR"/>
          <w:rFonts w:ascii="Times New Roman" w:hAnsi="Times New Roman" w:hint="eastAsia"/>
          <w:sz w:val="20"/>
        </w:rPr>
        <w:t xml:space="preserve"> </w:t>
      </w:r>
      <w:r>
        <w:rPr>
          <w:lang w:eastAsia="ko-KR"/>
          <w:rFonts w:ascii="Times New Roman" w:hAnsi="Times New Roman" w:hint="eastAsia"/>
          <w:sz w:val="20"/>
        </w:rPr>
        <w:t>탈착되면서</w:t>
      </w:r>
      <w:r>
        <w:rPr>
          <w:lang w:eastAsia="ko-KR"/>
          <w:rFonts w:ascii="Times New Roman" w:hAnsi="Times New Roman" w:hint="eastAsia"/>
          <w:sz w:val="20"/>
        </w:rPr>
        <w:t xml:space="preserve"> </w:t>
      </w:r>
      <w:r>
        <w:rPr>
          <w:lang w:eastAsia="ko-KR"/>
          <w:rFonts w:ascii="Times New Roman" w:hAnsi="Times New Roman" w:hint="eastAsia"/>
          <w:sz w:val="20"/>
        </w:rPr>
        <w:t>기능을</w:t>
      </w:r>
      <w:r>
        <w:rPr>
          <w:lang w:eastAsia="ko-KR"/>
          <w:rFonts w:ascii="Times New Roman" w:hAnsi="Times New Roman" w:hint="eastAsia"/>
          <w:sz w:val="20"/>
        </w:rPr>
        <w:t xml:space="preserve"> </w:t>
      </w:r>
      <w:r>
        <w:rPr>
          <w:lang w:eastAsia="ko-KR"/>
          <w:rFonts w:ascii="Times New Roman" w:hAnsi="Times New Roman" w:hint="eastAsia"/>
          <w:sz w:val="20"/>
        </w:rPr>
        <w:t>상실할</w:t>
      </w:r>
      <w:r>
        <w:rPr>
          <w:lang w:eastAsia="ko-KR"/>
          <w:rFonts w:ascii="Times New Roman" w:hAnsi="Times New Roman" w:hint="eastAsia"/>
          <w:sz w:val="20"/>
        </w:rPr>
        <w:t xml:space="preserve"> </w:t>
      </w:r>
      <w:r>
        <w:rPr>
          <w:lang w:eastAsia="ko-KR"/>
          <w:rFonts w:ascii="Times New Roman" w:hAnsi="Times New Roman" w:hint="eastAsia"/>
          <w:sz w:val="20"/>
        </w:rPr>
        <w:t>위험이</w:t>
      </w:r>
      <w:r>
        <w:rPr>
          <w:lang w:eastAsia="ko-KR"/>
          <w:rFonts w:ascii="Times New Roman" w:hAnsi="Times New Roman" w:hint="eastAsia"/>
          <w:sz w:val="20"/>
        </w:rPr>
        <w:t xml:space="preserve"> </w:t>
      </w:r>
      <w:r>
        <w:rPr>
          <w:lang w:eastAsia="ko-KR"/>
          <w:rFonts w:ascii="Times New Roman" w:hAnsi="Times New Roman" w:hint="eastAsia"/>
          <w:sz w:val="20"/>
        </w:rPr>
        <w:t>높다</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해결하기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연구에서는</w:t>
      </w:r>
      <w:r>
        <w:rPr>
          <w:lang w:eastAsia="ko-KR"/>
          <w:rFonts w:ascii="Times New Roman" w:hAnsi="Times New Roman" w:hint="eastAsia"/>
          <w:sz w:val="20"/>
        </w:rPr>
        <w:t xml:space="preserve"> polyacrylamide gel </w:t>
      </w:r>
      <w:r>
        <w:rPr>
          <w:lang w:eastAsia="ko-KR"/>
          <w:rFonts w:ascii="Times New Roman" w:hAnsi="Times New Roman" w:hint="eastAsia"/>
          <w:sz w:val="20"/>
        </w:rPr>
        <w:t>내에</w:t>
      </w:r>
      <w:r>
        <w:rPr>
          <w:lang w:eastAsia="ko-KR"/>
          <w:rFonts w:ascii="Times New Roman" w:hAnsi="Times New Roman" w:hint="eastAsia"/>
          <w:sz w:val="20"/>
        </w:rPr>
        <w:t xml:space="preserve"> glucose oxidase(GOx)</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고정하되</w:t>
      </w:r>
      <w:r>
        <w:rPr>
          <w:lang w:eastAsia="ko-KR"/>
          <w:rFonts w:ascii="Times New Roman" w:hAnsi="Times New Roman" w:hint="eastAsia"/>
          <w:sz w:val="20"/>
        </w:rPr>
        <w:t>, glutaraldehyde</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사용해</w:t>
      </w:r>
      <w:r>
        <w:rPr>
          <w:lang w:eastAsia="ko-KR"/>
          <w:rFonts w:ascii="Times New Roman" w:hAnsi="Times New Roman" w:hint="eastAsia"/>
          <w:sz w:val="20"/>
        </w:rPr>
        <w:t xml:space="preserve"> </w:t>
      </w:r>
      <w:r>
        <w:rPr>
          <w:lang w:eastAsia="ko-KR"/>
          <w:rFonts w:ascii="Times New Roman" w:hAnsi="Times New Roman" w:hint="eastAsia"/>
          <w:sz w:val="20"/>
        </w:rPr>
        <w:t>효소와</w:t>
      </w:r>
      <w:r>
        <w:rPr>
          <w:lang w:eastAsia="ko-KR"/>
          <w:rFonts w:ascii="Times New Roman" w:hAnsi="Times New Roman" w:hint="eastAsia"/>
          <w:sz w:val="20"/>
        </w:rPr>
        <w:t xml:space="preserve"> gel matrix </w:t>
      </w:r>
      <w:r>
        <w:rPr>
          <w:lang w:eastAsia="ko-KR"/>
          <w:rFonts w:ascii="Times New Roman" w:hAnsi="Times New Roman" w:hint="eastAsia"/>
          <w:sz w:val="20"/>
        </w:rPr>
        <w:t>사이에</w:t>
      </w:r>
      <w:r>
        <w:rPr>
          <w:lang w:eastAsia="ko-KR"/>
          <w:rFonts w:ascii="Times New Roman" w:hAnsi="Times New Roman" w:hint="eastAsia"/>
          <w:sz w:val="20"/>
        </w:rPr>
        <w:t xml:space="preserve"> </w:t>
      </w:r>
      <w:r>
        <w:rPr>
          <w:lang w:eastAsia="ko-KR"/>
          <w:rFonts w:ascii="Times New Roman" w:hAnsi="Times New Roman" w:hint="eastAsia"/>
          <w:sz w:val="20"/>
        </w:rPr>
        <w:t>공유결합</w:t>
      </w:r>
      <w:r>
        <w:rPr>
          <w:lang w:eastAsia="ko-KR"/>
          <w:rFonts w:ascii="Times New Roman" w:hAnsi="Times New Roman" w:hint="eastAsia"/>
          <w:sz w:val="20"/>
        </w:rPr>
        <w:t>(covalent bond)</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형성하였다</w:t>
      </w:r>
      <w:r>
        <w:rPr>
          <w:lang w:eastAsia="ko-KR"/>
          <w:rFonts w:ascii="Times New Roman" w:hAnsi="Times New Roman" w:hint="eastAsia"/>
          <w:sz w:val="20"/>
        </w:rPr>
        <w:t xml:space="preserve">. </w:t>
      </w:r>
    </w:p>
    <w:p>
      <w:pPr>
        <w:pStyle w:val="TAMainText"/>
        <w:rPr>
          <w:lang w:eastAsia="ko-KR"/>
          <w:rFonts w:ascii="Times New Roman" w:hAnsi="Times New Roman"/>
          <w:sz w:val="20"/>
        </w:rPr>
      </w:pPr>
      <w:r>
        <w:rPr>
          <w:lang w:eastAsia="ko-KR"/>
          <w:rFonts w:ascii="Times New Roman" w:hAnsi="Times New Roman" w:hint="eastAsia"/>
          <w:sz w:val="20"/>
        </w:rPr>
        <w:t>Glutaraldehyde</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양쪽</w:t>
      </w:r>
      <w:r>
        <w:rPr>
          <w:lang w:eastAsia="ko-KR"/>
          <w:rFonts w:ascii="Times New Roman" w:hAnsi="Times New Roman" w:hint="eastAsia"/>
          <w:sz w:val="20"/>
        </w:rPr>
        <w:t xml:space="preserve"> </w:t>
      </w:r>
      <w:r>
        <w:rPr>
          <w:lang w:eastAsia="ko-KR"/>
          <w:rFonts w:ascii="Times New Roman" w:hAnsi="Times New Roman" w:hint="eastAsia"/>
          <w:sz w:val="20"/>
        </w:rPr>
        <w:t>끝에</w:t>
      </w:r>
      <w:r>
        <w:rPr>
          <w:lang w:eastAsia="ko-KR"/>
          <w:rFonts w:ascii="Times New Roman" w:hAnsi="Times New Roman" w:hint="eastAsia"/>
          <w:sz w:val="20"/>
        </w:rPr>
        <w:t xml:space="preserve"> </w:t>
      </w:r>
      <w:r>
        <w:rPr>
          <w:lang w:eastAsia="ko-KR"/>
          <w:rFonts w:ascii="Times New Roman" w:hAnsi="Times New Roman" w:hint="eastAsia"/>
          <w:sz w:val="20"/>
        </w:rPr>
        <w:t>알데하이드기를</w:t>
      </w:r>
      <w:r>
        <w:rPr>
          <w:lang w:eastAsia="ko-KR"/>
          <w:rFonts w:ascii="Times New Roman" w:hAnsi="Times New Roman" w:hint="eastAsia"/>
          <w:sz w:val="20"/>
        </w:rPr>
        <w:t xml:space="preserve"> </w:t>
      </w:r>
      <w:r>
        <w:rPr>
          <w:lang w:eastAsia="ko-KR"/>
          <w:rFonts w:ascii="Times New Roman" w:hAnsi="Times New Roman" w:hint="eastAsia"/>
          <w:sz w:val="20"/>
        </w:rPr>
        <w:t>가지는</w:t>
      </w:r>
      <w:r>
        <w:rPr>
          <w:lang w:eastAsia="ko-KR"/>
          <w:rFonts w:ascii="Times New Roman" w:hAnsi="Times New Roman" w:hint="eastAsia"/>
          <w:sz w:val="20"/>
        </w:rPr>
        <w:t xml:space="preserve"> bifunctional cross-linker</w:t>
      </w:r>
      <w:r>
        <w:rPr>
          <w:lang w:eastAsia="ko-KR"/>
          <w:rFonts w:ascii="Times New Roman" w:hAnsi="Times New Roman" w:hint="eastAsia"/>
          <w:sz w:val="20"/>
        </w:rPr>
        <w:t>로</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NH</w:t>
      </w:r>
      <w:r>
        <w:rPr>
          <w:lang w:eastAsia="ko-KR"/>
          <w:rFonts w:ascii="Times New Roman" w:hAnsi="Times New Roman" w:hint="eastAsia"/>
          <w:sz w:val="20"/>
        </w:rPr>
        <w:t>₂기와</w:t>
      </w:r>
      <w:r>
        <w:rPr>
          <w:lang w:eastAsia="ko-KR"/>
          <w:rFonts w:ascii="Times New Roman" w:hAnsi="Times New Roman" w:hint="eastAsia"/>
          <w:sz w:val="20"/>
        </w:rPr>
        <w:t xml:space="preserve"> </w:t>
      </w:r>
      <w:r>
        <w:rPr>
          <w:lang w:eastAsia="ko-KR"/>
          <w:rFonts w:ascii="Times New Roman" w:hAnsi="Times New Roman" w:hint="eastAsia"/>
          <w:sz w:val="20"/>
        </w:rPr>
        <w:t>반응해</w:t>
      </w:r>
      <w:r>
        <w:rPr>
          <w:lang w:eastAsia="ko-KR"/>
          <w:rFonts w:ascii="Times New Roman" w:hAnsi="Times New Roman" w:hint="eastAsia"/>
          <w:sz w:val="20"/>
        </w:rPr>
        <w:t xml:space="preserve"> schiff base</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형성할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공유결합은</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물리적</w:t>
      </w:r>
      <w:r>
        <w:rPr>
          <w:lang w:eastAsia="ko-KR"/>
          <w:rFonts w:ascii="Times New Roman" w:hAnsi="Times New Roman" w:hint="eastAsia"/>
          <w:sz w:val="20"/>
        </w:rPr>
        <w:t xml:space="preserve"> </w:t>
      </w:r>
      <w:r>
        <w:rPr>
          <w:lang w:eastAsia="ko-KR"/>
          <w:rFonts w:ascii="Times New Roman" w:hAnsi="Times New Roman" w:hint="eastAsia"/>
          <w:sz w:val="20"/>
        </w:rPr>
        <w:t>용출을</w:t>
      </w:r>
      <w:r>
        <w:rPr>
          <w:lang w:eastAsia="ko-KR"/>
          <w:rFonts w:ascii="Times New Roman" w:hAnsi="Times New Roman" w:hint="eastAsia"/>
          <w:sz w:val="20"/>
        </w:rPr>
        <w:t xml:space="preserve"> </w:t>
      </w:r>
      <w:r>
        <w:rPr>
          <w:lang w:eastAsia="ko-KR"/>
          <w:rFonts w:ascii="Times New Roman" w:hAnsi="Times New Roman" w:hint="eastAsia"/>
          <w:sz w:val="20"/>
        </w:rPr>
        <w:t>방지하며</w:t>
      </w:r>
      <w:r>
        <w:rPr>
          <w:lang w:eastAsia="ko-KR"/>
          <w:rFonts w:ascii="Times New Roman" w:hAnsi="Times New Roman" w:hint="eastAsia"/>
          <w:sz w:val="20"/>
        </w:rPr>
        <w:t>, gel</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팽윤도</w:t>
      </w:r>
      <w:r>
        <w:rPr>
          <w:lang w:eastAsia="ko-KR"/>
          <w:rFonts w:ascii="Times New Roman" w:hAnsi="Times New Roman" w:hint="eastAsia"/>
          <w:sz w:val="20"/>
        </w:rPr>
        <w:t xml:space="preserve"> </w:t>
      </w:r>
      <w:r>
        <w:rPr>
          <w:lang w:eastAsia="ko-KR"/>
          <w:rFonts w:ascii="Times New Roman" w:hAnsi="Times New Roman" w:hint="eastAsia"/>
          <w:sz w:val="20"/>
        </w:rPr>
        <w:t>제한해</w:t>
      </w:r>
      <w:r>
        <w:rPr>
          <w:lang w:eastAsia="ko-KR"/>
          <w:rFonts w:ascii="Times New Roman" w:hAnsi="Times New Roman" w:hint="eastAsia"/>
          <w:sz w:val="20"/>
        </w:rPr>
        <w:t xml:space="preserve"> </w:t>
      </w:r>
      <w:r>
        <w:rPr>
          <w:lang w:eastAsia="ko-KR"/>
          <w:rFonts w:ascii="Times New Roman" w:hAnsi="Times New Roman" w:hint="eastAsia"/>
          <w:sz w:val="20"/>
        </w:rPr>
        <w:t>장기적인</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안정성을</w:t>
      </w:r>
      <w:r>
        <w:rPr>
          <w:lang w:eastAsia="ko-KR"/>
          <w:rFonts w:ascii="Times New Roman" w:hAnsi="Times New Roman" w:hint="eastAsia"/>
          <w:sz w:val="20"/>
        </w:rPr>
        <w:t xml:space="preserve"> </w:t>
      </w:r>
      <w:r>
        <w:rPr>
          <w:lang w:eastAsia="ko-KR"/>
          <w:rFonts w:ascii="Times New Roman" w:hAnsi="Times New Roman" w:hint="eastAsia"/>
          <w:sz w:val="20"/>
        </w:rPr>
        <w:t>확보한다</w:t>
      </w:r>
      <w:r>
        <w:rPr>
          <w:lang w:eastAsia="ko-KR"/>
          <w:rFonts w:ascii="Times New Roman" w:hAnsi="Times New Roman" w:hint="eastAsia"/>
          <w:sz w:val="20"/>
        </w:rPr>
        <w:t xml:space="preserve">. </w:t>
      </w:r>
      <w:r>
        <w:rPr>
          <w:lang w:eastAsia="ko-KR"/>
          <w:rFonts w:ascii="Times New Roman" w:hAnsi="Times New Roman" w:hint="eastAsia"/>
          <w:sz w:val="20"/>
        </w:rPr>
        <w:t>이는</w:t>
      </w:r>
      <w:r>
        <w:rPr>
          <w:lang w:eastAsia="ko-KR"/>
          <w:rFonts w:ascii="Times New Roman" w:hAnsi="Times New Roman" w:hint="eastAsia"/>
          <w:sz w:val="20"/>
        </w:rPr>
        <w:t xml:space="preserve"> </w:t>
      </w:r>
      <w:r>
        <w:rPr>
          <w:lang w:eastAsia="ko-KR"/>
          <w:rFonts w:ascii="Times New Roman" w:hAnsi="Times New Roman" w:hint="eastAsia"/>
          <w:sz w:val="20"/>
        </w:rPr>
        <w:t>체내에서</w:t>
      </w:r>
      <w:r>
        <w:rPr>
          <w:lang w:eastAsia="ko-KR"/>
          <w:rFonts w:ascii="Times New Roman" w:hAnsi="Times New Roman" w:hint="eastAsia"/>
          <w:sz w:val="20"/>
        </w:rPr>
        <w:t xml:space="preserve"> </w:t>
      </w:r>
      <w:r>
        <w:rPr>
          <w:lang w:eastAsia="ko-KR"/>
          <w:rFonts w:ascii="Times New Roman" w:hAnsi="Times New Roman" w:hint="eastAsia"/>
          <w:sz w:val="20"/>
        </w:rPr>
        <w:t>안정적으로</w:t>
      </w:r>
      <w:r>
        <w:rPr>
          <w:lang w:eastAsia="ko-KR"/>
          <w:rFonts w:ascii="Times New Roman" w:hAnsi="Times New Roman" w:hint="eastAsia"/>
          <w:sz w:val="20"/>
        </w:rPr>
        <w:t xml:space="preserve"> </w:t>
      </w:r>
      <w:r>
        <w:rPr>
          <w:lang w:eastAsia="ko-KR"/>
          <w:rFonts w:ascii="Times New Roman" w:hAnsi="Times New Roman" w:hint="eastAsia"/>
          <w:sz w:val="20"/>
        </w:rPr>
        <w:t>작동할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고정화</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시스템을</w:t>
      </w:r>
      <w:r>
        <w:rPr>
          <w:lang w:eastAsia="ko-KR"/>
          <w:rFonts w:ascii="Times New Roman" w:hAnsi="Times New Roman" w:hint="eastAsia"/>
          <w:sz w:val="20"/>
        </w:rPr>
        <w:t xml:space="preserve"> </w:t>
      </w:r>
      <w:r>
        <w:rPr>
          <w:lang w:eastAsia="ko-KR"/>
          <w:rFonts w:ascii="Times New Roman" w:hAnsi="Times New Roman" w:hint="eastAsia"/>
          <w:sz w:val="20"/>
        </w:rPr>
        <w:t>가능하게</w:t>
      </w:r>
      <w:r>
        <w:rPr>
          <w:lang w:eastAsia="ko-KR"/>
          <w:rFonts w:ascii="Times New Roman" w:hAnsi="Times New Roman" w:hint="eastAsia"/>
          <w:sz w:val="20"/>
        </w:rPr>
        <w:t xml:space="preserve"> </w:t>
      </w:r>
      <w:r>
        <w:rPr>
          <w:lang w:eastAsia="ko-KR"/>
          <w:rFonts w:ascii="Times New Roman" w:hAnsi="Times New Roman" w:hint="eastAsia"/>
          <w:sz w:val="20"/>
        </w:rPr>
        <w:t>한다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효소들은</w:t>
      </w:r>
      <w:r>
        <w:rPr>
          <w:lang w:eastAsia="ko-KR"/>
          <w:rFonts w:ascii="Times New Roman" w:hAnsi="Times New Roman" w:hint="eastAsia"/>
          <w:sz w:val="20"/>
        </w:rPr>
        <w:t xml:space="preserve"> </w:t>
      </w:r>
      <w:r>
        <w:rPr>
          <w:lang w:eastAsia="ko-KR"/>
          <w:rFonts w:ascii="Times New Roman" w:hAnsi="Times New Roman" w:hint="eastAsia"/>
          <w:sz w:val="20"/>
        </w:rPr>
        <w:t>화학적</w:t>
      </w:r>
      <w:r>
        <w:rPr>
          <w:lang w:eastAsia="ko-KR"/>
          <w:rFonts w:ascii="Times New Roman" w:hAnsi="Times New Roman" w:hint="eastAsia"/>
          <w:sz w:val="20"/>
        </w:rPr>
        <w:t xml:space="preserve"> </w:t>
      </w:r>
      <w:r>
        <w:rPr>
          <w:lang w:eastAsia="ko-KR"/>
          <w:rFonts w:ascii="Times New Roman" w:hAnsi="Times New Roman" w:hint="eastAsia"/>
          <w:sz w:val="20"/>
        </w:rPr>
        <w:t>고정화</w:t>
      </w:r>
      <w:r>
        <w:rPr>
          <w:lang w:eastAsia="ko-KR"/>
          <w:rFonts w:ascii="Times New Roman" w:hAnsi="Times New Roman" w:hint="eastAsia"/>
          <w:sz w:val="20"/>
        </w:rPr>
        <w:t xml:space="preserve"> </w:t>
      </w:r>
      <w:r>
        <w:rPr>
          <w:lang w:eastAsia="ko-KR"/>
          <w:rFonts w:ascii="Times New Roman" w:hAnsi="Times New Roman" w:hint="eastAsia"/>
          <w:sz w:val="20"/>
        </w:rPr>
        <w:t>방식</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xml:space="preserve">: EDC/NHS </w:t>
      </w:r>
      <w:r>
        <w:rPr>
          <w:lang w:eastAsia="ko-KR"/>
          <w:rFonts w:ascii="Times New Roman" w:hAnsi="Times New Roman" w:hint="eastAsia"/>
          <w:sz w:val="20"/>
        </w:rPr>
        <w:t>결합</w:t>
      </w:r>
      <w:r>
        <w:rPr>
          <w:lang w:eastAsia="ko-KR"/>
          <w:rFonts w:ascii="Times New Roman" w:hAnsi="Times New Roman" w:hint="eastAsia"/>
          <w:sz w:val="20"/>
        </w:rPr>
        <w:t xml:space="preserve">, </w:t>
      </w:r>
      <w:r>
        <w:rPr>
          <w:lang w:eastAsia="ko-KR"/>
          <w:rFonts w:ascii="Times New Roman" w:hAnsi="Times New Roman" w:hint="eastAsia"/>
          <w:sz w:val="20"/>
        </w:rPr>
        <w:t>금–</w:t>
      </w:r>
      <w:r>
        <w:rPr>
          <w:lang w:eastAsia="ko-KR"/>
          <w:rFonts w:ascii="Times New Roman" w:hAnsi="Times New Roman" w:hint="eastAsia"/>
          <w:sz w:val="20"/>
        </w:rPr>
        <w:t xml:space="preserve">thiol </w:t>
      </w:r>
      <w:r>
        <w:rPr>
          <w:lang w:eastAsia="ko-KR"/>
          <w:rFonts w:ascii="Times New Roman" w:hAnsi="Times New Roman" w:hint="eastAsia"/>
          <w:sz w:val="20"/>
        </w:rPr>
        <w:t>결합</w:t>
      </w:r>
      <w:r>
        <w:rPr>
          <w:lang w:eastAsia="ko-KR"/>
          <w:rFonts w:ascii="Times New Roman" w:hAnsi="Times New Roman" w:hint="eastAsia"/>
          <w:sz w:val="20"/>
        </w:rPr>
        <w:t>)</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선택적으로</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고정되며</w:t>
      </w:r>
      <w:r>
        <w:rPr>
          <w:lang w:eastAsia="ko-KR"/>
          <w:rFonts w:ascii="Times New Roman" w:hAnsi="Times New Roman" w:hint="eastAsia"/>
          <w:sz w:val="20"/>
        </w:rPr>
        <w:t xml:space="preserve">, </w:t>
      </w:r>
      <w:r>
        <w:rPr>
          <w:lang w:eastAsia="ko-KR"/>
          <w:rFonts w:ascii="Times New Roman" w:hAnsi="Times New Roman" w:hint="eastAsia"/>
          <w:sz w:val="20"/>
        </w:rPr>
        <w:t>막</w:t>
      </w:r>
      <w:r>
        <w:rPr>
          <w:lang w:eastAsia="ko-KR"/>
          <w:rFonts w:ascii="Times New Roman" w:hAnsi="Times New Roman" w:hint="eastAsia"/>
          <w:sz w:val="20"/>
        </w:rPr>
        <w:t xml:space="preserve"> </w:t>
      </w:r>
      <w:r>
        <w:rPr>
          <w:lang w:eastAsia="ko-KR"/>
          <w:rFonts w:ascii="Times New Roman" w:hAnsi="Times New Roman" w:hint="eastAsia"/>
          <w:sz w:val="20"/>
        </w:rPr>
        <w:t>유무에</w:t>
      </w:r>
      <w:r>
        <w:rPr>
          <w:lang w:eastAsia="ko-KR"/>
          <w:rFonts w:ascii="Times New Roman" w:hAnsi="Times New Roman" w:hint="eastAsia"/>
          <w:sz w:val="20"/>
        </w:rPr>
        <w:t xml:space="preserve"> </w:t>
      </w:r>
      <w:r>
        <w:rPr>
          <w:lang w:eastAsia="ko-KR"/>
          <w:rFonts w:ascii="Times New Roman" w:hAnsi="Times New Roman" w:hint="eastAsia"/>
          <w:sz w:val="20"/>
        </w:rPr>
        <w:t>관계없이</w:t>
      </w:r>
      <w:r>
        <w:rPr>
          <w:lang w:eastAsia="ko-KR"/>
          <w:rFonts w:ascii="Times New Roman" w:hAnsi="Times New Roman" w:hint="eastAsia"/>
          <w:sz w:val="20"/>
        </w:rPr>
        <w:t xml:space="preserve"> </w:t>
      </w:r>
      <w:r>
        <w:rPr>
          <w:lang w:eastAsia="ko-KR"/>
          <w:rFonts w:ascii="Times New Roman" w:hAnsi="Times New Roman" w:hint="eastAsia"/>
          <w:sz w:val="20"/>
        </w:rPr>
        <w:t>구조적으로</w:t>
      </w:r>
      <w:r>
        <w:rPr>
          <w:lang w:eastAsia="ko-KR"/>
          <w:rFonts w:ascii="Times New Roman" w:hAnsi="Times New Roman" w:hint="eastAsia"/>
          <w:sz w:val="20"/>
        </w:rPr>
        <w:t xml:space="preserve"> </w:t>
      </w:r>
      <w:r>
        <w:rPr>
          <w:lang w:eastAsia="ko-KR"/>
          <w:rFonts w:ascii="Times New Roman" w:hAnsi="Times New Roman" w:hint="eastAsia"/>
          <w:sz w:val="20"/>
        </w:rPr>
        <w:t>분리하여</w:t>
      </w:r>
      <w:r>
        <w:rPr>
          <w:lang w:eastAsia="ko-KR"/>
          <w:rFonts w:ascii="Times New Roman" w:hAnsi="Times New Roman" w:hint="eastAsia"/>
          <w:sz w:val="20"/>
        </w:rPr>
        <w:t xml:space="preserve"> </w:t>
      </w:r>
      <w:r>
        <w:rPr>
          <w:lang w:eastAsia="ko-KR"/>
          <w:rFonts w:ascii="Times New Roman" w:hAnsi="Times New Roman" w:hint="eastAsia"/>
          <w:sz w:val="20"/>
        </w:rPr>
        <w:t>적용할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(4) Stainless Steel Mesh: CNT-coated Mesh</w:t>
      </w:r>
    </w:p>
    <w:p>
      <w:pPr>
        <w:pStyle w:val="TAMainText"/>
        <w:rPr>
          <w:lang w:eastAsia="ko-KR"/>
          <w:rFonts w:ascii="Times New Roman" w:hAnsi="Times New Roman"/>
          <w:sz w:val="20"/>
        </w:rPr>
      </w:pPr>
      <w:r>
        <w:rPr>
          <w:lang w:eastAsia="ko-KR"/>
          <w:rFonts w:ascii="Times New Roman" w:hAnsi="Times New Roman" w:hint="eastAsia"/>
          <w:sz w:val="20"/>
        </w:rPr>
        <w:t>기존의</w:t>
      </w:r>
      <w:r>
        <w:rPr>
          <w:lang w:eastAsia="ko-KR"/>
          <w:rFonts w:ascii="Times New Roman" w:hAnsi="Times New Roman" w:hint="eastAsia"/>
          <w:sz w:val="20"/>
        </w:rPr>
        <w:t xml:space="preserve"> </w:t>
      </w:r>
      <w:r>
        <w:rPr>
          <w:lang w:eastAsia="ko-KR"/>
          <w:rFonts w:ascii="Times New Roman" w:hAnsi="Times New Roman" w:hint="eastAsia"/>
          <w:sz w:val="20"/>
        </w:rPr>
        <w:t>스테인리스</w:t>
      </w:r>
      <w:r>
        <w:rPr>
          <w:lang w:eastAsia="ko-KR"/>
          <w:rFonts w:ascii="Times New Roman" w:hAnsi="Times New Roman" w:hint="eastAsia"/>
          <w:sz w:val="20"/>
        </w:rPr>
        <w:t xml:space="preserve"> </w:t>
      </w:r>
      <w:r>
        <w:rPr>
          <w:lang w:eastAsia="ko-KR"/>
          <w:rFonts w:ascii="Times New Roman" w:hAnsi="Times New Roman" w:hint="eastAsia"/>
          <w:sz w:val="20"/>
        </w:rPr>
        <w:t>메시</w:t>
      </w:r>
      <w:r>
        <w:rPr>
          <w:lang w:eastAsia="ko-KR"/>
          <w:rFonts w:ascii="Times New Roman" w:hAnsi="Times New Roman" w:hint="eastAsia"/>
          <w:sz w:val="20"/>
        </w:rPr>
        <w:t>(mesh)</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지지체로는</w:t>
      </w:r>
      <w:r>
        <w:rPr>
          <w:lang w:eastAsia="ko-KR"/>
          <w:rFonts w:ascii="Times New Roman" w:hAnsi="Times New Roman" w:hint="eastAsia"/>
          <w:sz w:val="20"/>
        </w:rPr>
        <w:t xml:space="preserve"> </w:t>
      </w:r>
      <w:r>
        <w:rPr>
          <w:lang w:eastAsia="ko-KR"/>
          <w:rFonts w:ascii="Times New Roman" w:hAnsi="Times New Roman" w:hint="eastAsia"/>
          <w:sz w:val="20"/>
        </w:rPr>
        <w:t>우수하지만</w:t>
      </w:r>
      <w:r>
        <w:rPr>
          <w:lang w:eastAsia="ko-KR"/>
          <w:rFonts w:ascii="Times New Roman" w:hAnsi="Times New Roman" w:hint="eastAsia"/>
          <w:sz w:val="20"/>
        </w:rPr>
        <w:t xml:space="preserve">, </w:t>
      </w:r>
      <w:r>
        <w:rPr>
          <w:lang w:eastAsia="ko-KR"/>
          <w:rFonts w:ascii="Times New Roman" w:hAnsi="Times New Roman" w:hint="eastAsia"/>
          <w:sz w:val="20"/>
        </w:rPr>
        <w:t>전기전도성이</w:t>
      </w:r>
      <w:r>
        <w:rPr>
          <w:lang w:eastAsia="ko-KR"/>
          <w:rFonts w:ascii="Times New Roman" w:hAnsi="Times New Roman" w:hint="eastAsia"/>
          <w:sz w:val="20"/>
        </w:rPr>
        <w:t xml:space="preserve"> </w:t>
      </w:r>
      <w:r>
        <w:rPr>
          <w:lang w:eastAsia="ko-KR"/>
          <w:rFonts w:ascii="Times New Roman" w:hAnsi="Times New Roman" w:hint="eastAsia"/>
          <w:sz w:val="20"/>
        </w:rPr>
        <w:t>낮아</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기능</w:t>
      </w:r>
      <w:r>
        <w:rPr>
          <w:lang w:eastAsia="ko-KR"/>
          <w:rFonts w:ascii="Times New Roman" w:hAnsi="Times New Roman" w:hint="eastAsia"/>
          <w:sz w:val="20"/>
        </w:rPr>
        <w:t xml:space="preserve"> </w:t>
      </w:r>
      <w:r>
        <w:rPr>
          <w:lang w:eastAsia="ko-KR"/>
          <w:rFonts w:ascii="Times New Roman" w:hAnsi="Times New Roman" w:hint="eastAsia"/>
          <w:sz w:val="20"/>
        </w:rPr>
        <w:t>자체에는</w:t>
      </w:r>
      <w:r>
        <w:rPr>
          <w:lang w:eastAsia="ko-KR"/>
          <w:rFonts w:ascii="Times New Roman" w:hAnsi="Times New Roman" w:hint="eastAsia"/>
          <w:sz w:val="20"/>
        </w:rPr>
        <w:t xml:space="preserve"> </w:t>
      </w:r>
      <w:r>
        <w:rPr>
          <w:lang w:eastAsia="ko-KR"/>
          <w:rFonts w:ascii="Times New Roman" w:hAnsi="Times New Roman" w:hint="eastAsia"/>
          <w:sz w:val="20"/>
        </w:rPr>
        <w:t>기여하지</w:t>
      </w:r>
      <w:r>
        <w:rPr>
          <w:lang w:eastAsia="ko-KR"/>
          <w:rFonts w:ascii="Times New Roman" w:hAnsi="Times New Roman" w:hint="eastAsia"/>
          <w:sz w:val="20"/>
        </w:rPr>
        <w:t xml:space="preserve"> </w:t>
      </w:r>
      <w:r>
        <w:rPr>
          <w:lang w:eastAsia="ko-KR"/>
          <w:rFonts w:ascii="Times New Roman" w:hAnsi="Times New Roman" w:hint="eastAsia"/>
          <w:sz w:val="20"/>
        </w:rPr>
        <w:t>못한다</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연구에서는</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구조에</w:t>
      </w:r>
      <w:r>
        <w:rPr>
          <w:lang w:eastAsia="ko-KR"/>
          <w:rFonts w:ascii="Times New Roman" w:hAnsi="Times New Roman" w:hint="eastAsia"/>
          <w:sz w:val="20"/>
        </w:rPr>
        <w:t xml:space="preserve"> </w:t>
      </w:r>
      <w:r>
        <w:rPr>
          <w:lang w:eastAsia="ko-KR"/>
          <w:rFonts w:ascii="Times New Roman" w:hAnsi="Times New Roman" w:hint="eastAsia"/>
          <w:sz w:val="20"/>
        </w:rPr>
        <w:t>탄소</w:t>
      </w:r>
      <w:r>
        <w:rPr>
          <w:lang w:eastAsia="ko-KR"/>
          <w:rFonts w:ascii="Times New Roman" w:hAnsi="Times New Roman" w:hint="eastAsia"/>
          <w:sz w:val="20"/>
        </w:rPr>
        <w:t xml:space="preserve"> </w:t>
      </w:r>
      <w:r>
        <w:rPr>
          <w:lang w:eastAsia="ko-KR"/>
          <w:rFonts w:ascii="Times New Roman" w:hAnsi="Times New Roman" w:hint="eastAsia"/>
          <w:sz w:val="20"/>
        </w:rPr>
        <w:t>나노튜브</w:t>
      </w:r>
      <w:r>
        <w:rPr>
          <w:lang w:eastAsia="ko-KR"/>
          <w:rFonts w:ascii="Times New Roman" w:hAnsi="Times New Roman" w:hint="eastAsia"/>
          <w:sz w:val="20"/>
        </w:rPr>
        <w:t>(CNT)</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코팅함으로써</w:t>
      </w:r>
      <w:r>
        <w:rPr>
          <w:lang w:eastAsia="ko-KR"/>
          <w:rFonts w:ascii="Times New Roman" w:hAnsi="Times New Roman" w:hint="eastAsia"/>
          <w:sz w:val="20"/>
        </w:rPr>
        <w:t xml:space="preserve"> </w:t>
      </w:r>
      <w:r>
        <w:rPr>
          <w:lang w:eastAsia="ko-KR"/>
          <w:rFonts w:ascii="Times New Roman" w:hAnsi="Times New Roman" w:hint="eastAsia"/>
          <w:sz w:val="20"/>
        </w:rPr>
        <w:t>기능을</w:t>
      </w:r>
      <w:r>
        <w:rPr>
          <w:lang w:eastAsia="ko-KR"/>
          <w:rFonts w:ascii="Times New Roman" w:hAnsi="Times New Roman" w:hint="eastAsia"/>
          <w:sz w:val="20"/>
        </w:rPr>
        <w:t xml:space="preserve"> </w:t>
      </w:r>
      <w:r>
        <w:rPr>
          <w:lang w:eastAsia="ko-KR"/>
          <w:rFonts w:ascii="Times New Roman" w:hAnsi="Times New Roman" w:hint="eastAsia"/>
          <w:sz w:val="20"/>
        </w:rPr>
        <w:t>확장하였다</w:t>
      </w:r>
      <w:r>
        <w:rPr>
          <w:lang w:eastAsia="ko-KR"/>
          <w:rFonts w:ascii="Times New Roman" w:hAnsi="Times New Roman" w:hint="eastAsia"/>
          <w:sz w:val="20"/>
        </w:rPr>
        <w:t>. CNT</w:t>
      </w:r>
      <w:r>
        <w:rPr>
          <w:lang w:eastAsia="ko-KR"/>
          <w:rFonts w:ascii="Times New Roman" w:hAnsi="Times New Roman" w:hint="eastAsia"/>
          <w:sz w:val="20"/>
        </w:rPr>
        <w:t>는</w:t>
      </w:r>
      <w:r>
        <w:rPr>
          <w:lang w:eastAsia="ko-KR"/>
          <w:rFonts w:ascii="Times New Roman" w:hAnsi="Times New Roman" w:hint="eastAsia"/>
          <w:sz w:val="20"/>
        </w:rPr>
        <w:t xml:space="preserve"> sp</w:t>
      </w:r>
      <w:r>
        <w:rPr>
          <w:lang w:eastAsia="ko-KR"/>
          <w:rFonts w:ascii="Times New Roman" w:hAnsi="Times New Roman" w:hint="eastAsia"/>
          <w:sz w:val="20"/>
        </w:rPr>
        <w:t>²</w:t>
      </w:r>
      <w:r>
        <w:rPr>
          <w:lang w:eastAsia="ko-KR"/>
          <w:rFonts w:ascii="Times New Roman" w:hAnsi="Times New Roman" w:hint="eastAsia"/>
          <w:sz w:val="20"/>
        </w:rPr>
        <w:t xml:space="preserve"> </w:t>
      </w:r>
      <w:r>
        <w:rPr>
          <w:lang w:eastAsia="ko-KR"/>
          <w:rFonts w:ascii="Times New Roman" w:hAnsi="Times New Roman" w:hint="eastAsia"/>
          <w:sz w:val="20"/>
        </w:rPr>
        <w:t>결합</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원통형</w:t>
      </w:r>
      <w:r>
        <w:rPr>
          <w:lang w:eastAsia="ko-KR"/>
          <w:rFonts w:ascii="Times New Roman" w:hAnsi="Times New Roman" w:hint="eastAsia"/>
          <w:sz w:val="20"/>
        </w:rPr>
        <w:t xml:space="preserve"> </w:t>
      </w:r>
      <w:r>
        <w:rPr>
          <w:lang w:eastAsia="ko-KR"/>
          <w:rFonts w:ascii="Times New Roman" w:hAnsi="Times New Roman" w:hint="eastAsia"/>
          <w:sz w:val="20"/>
        </w:rPr>
        <w:t>나노구조로</w:t>
      </w:r>
      <w:r>
        <w:rPr>
          <w:lang w:eastAsia="ko-KR"/>
          <w:rFonts w:ascii="Times New Roman" w:hAnsi="Times New Roman" w:hint="eastAsia"/>
          <w:sz w:val="20"/>
        </w:rPr>
        <w:t xml:space="preserve"> </w:t>
      </w:r>
      <w:r>
        <w:rPr>
          <w:lang w:eastAsia="ko-KR"/>
          <w:rFonts w:ascii="Times New Roman" w:hAnsi="Times New Roman" w:hint="eastAsia"/>
          <w:sz w:val="20"/>
        </w:rPr>
        <w:t>구성되어</w:t>
      </w:r>
      <w:r>
        <w:rPr>
          <w:lang w:eastAsia="ko-KR"/>
          <w:rFonts w:ascii="Times New Roman" w:hAnsi="Times New Roman" w:hint="eastAsia"/>
          <w:sz w:val="20"/>
        </w:rPr>
        <w:t xml:space="preserve"> </w:t>
      </w:r>
      <w:r>
        <w:rPr>
          <w:lang w:eastAsia="ko-KR"/>
          <w:rFonts w:ascii="Times New Roman" w:hAnsi="Times New Roman" w:hint="eastAsia"/>
          <w:sz w:val="20"/>
        </w:rPr>
        <w:t>있으며</w:t>
      </w:r>
      <w:r>
        <w:rPr>
          <w:lang w:eastAsia="ko-KR"/>
          <w:rFonts w:ascii="Times New Roman" w:hAnsi="Times New Roman" w:hint="eastAsia"/>
          <w:sz w:val="20"/>
        </w:rPr>
        <w:t xml:space="preserve">, delocalized </w:t>
      </w:r>
      <w:r>
        <w:rPr>
          <w:lang w:eastAsia="ko-KR"/>
          <w:rFonts w:ascii="Times New Roman" w:hAnsi="Times New Roman" w:hint="eastAsia"/>
          <w:sz w:val="20"/>
        </w:rPr>
        <w:t>π</w:t>
      </w:r>
      <w:r>
        <w:rPr>
          <w:lang w:eastAsia="ko-KR"/>
          <w:rFonts w:ascii="Times New Roman" w:hAnsi="Times New Roman" w:hint="eastAsia"/>
          <w:sz w:val="20"/>
        </w:rPr>
        <w:t xml:space="preserve"> </w:t>
      </w:r>
      <w:r>
        <w:rPr>
          <w:lang w:eastAsia="ko-KR"/>
          <w:rFonts w:ascii="Times New Roman" w:hAnsi="Times New Roman" w:hint="eastAsia"/>
          <w:sz w:val="20"/>
        </w:rPr>
        <w:t>전자들이</w:t>
      </w:r>
      <w:r>
        <w:rPr>
          <w:lang w:eastAsia="ko-KR"/>
          <w:rFonts w:ascii="Times New Roman" w:hAnsi="Times New Roman" w:hint="eastAsia"/>
          <w:sz w:val="20"/>
        </w:rPr>
        <w:t xml:space="preserve"> </w:t>
      </w:r>
      <w:r>
        <w:rPr>
          <w:lang w:eastAsia="ko-KR"/>
          <w:rFonts w:ascii="Times New Roman" w:hAnsi="Times New Roman" w:hint="eastAsia"/>
          <w:sz w:val="20"/>
        </w:rPr>
        <w:t>전도</w:t>
      </w:r>
      <w:r>
        <w:rPr>
          <w:lang w:eastAsia="ko-KR"/>
          <w:rFonts w:ascii="Times New Roman" w:hAnsi="Times New Roman" w:hint="eastAsia"/>
          <w:sz w:val="20"/>
        </w:rPr>
        <w:t xml:space="preserve"> </w:t>
      </w:r>
      <w:r>
        <w:rPr>
          <w:lang w:eastAsia="ko-KR"/>
          <w:rFonts w:ascii="Times New Roman" w:hAnsi="Times New Roman" w:hint="eastAsia"/>
          <w:sz w:val="20"/>
        </w:rPr>
        <w:t>경로를</w:t>
      </w:r>
      <w:r>
        <w:rPr>
          <w:lang w:eastAsia="ko-KR"/>
          <w:rFonts w:ascii="Times New Roman" w:hAnsi="Times New Roman" w:hint="eastAsia"/>
          <w:sz w:val="20"/>
        </w:rPr>
        <w:t xml:space="preserve"> </w:t>
      </w:r>
      <w:r>
        <w:rPr>
          <w:lang w:eastAsia="ko-KR"/>
          <w:rFonts w:ascii="Times New Roman" w:hAnsi="Times New Roman" w:hint="eastAsia"/>
          <w:sz w:val="20"/>
        </w:rPr>
        <w:t>형성해</w:t>
      </w:r>
      <w:r>
        <w:rPr>
          <w:lang w:eastAsia="ko-KR"/>
          <w:rFonts w:ascii="Times New Roman" w:hAnsi="Times New Roman" w:hint="eastAsia"/>
          <w:sz w:val="20"/>
        </w:rPr>
        <w:t xml:space="preserve"> </w:t>
      </w:r>
      <w:r>
        <w:rPr>
          <w:lang w:eastAsia="ko-KR"/>
          <w:rFonts w:ascii="Times New Roman" w:hAnsi="Times New Roman" w:hint="eastAsia"/>
          <w:sz w:val="20"/>
        </w:rPr>
        <w:t>매우</w:t>
      </w:r>
      <w:r>
        <w:rPr>
          <w:lang w:eastAsia="ko-KR"/>
          <w:rFonts w:ascii="Times New Roman" w:hAnsi="Times New Roman" w:hint="eastAsia"/>
          <w:sz w:val="20"/>
        </w:rPr>
        <w:t xml:space="preserve"> </w:t>
      </w:r>
      <w:r>
        <w:rPr>
          <w:lang w:eastAsia="ko-KR"/>
          <w:rFonts w:ascii="Times New Roman" w:hAnsi="Times New Roman" w:hint="eastAsia"/>
          <w:sz w:val="20"/>
        </w:rPr>
        <w:t>높은</w:t>
      </w:r>
      <w:r>
        <w:rPr>
          <w:lang w:eastAsia="ko-KR"/>
          <w:rFonts w:ascii="Times New Roman" w:hAnsi="Times New Roman" w:hint="eastAsia"/>
          <w:sz w:val="20"/>
        </w:rPr>
        <w:t xml:space="preserve"> </w:t>
      </w:r>
      <w:r>
        <w:rPr>
          <w:lang w:eastAsia="ko-KR"/>
          <w:rFonts w:ascii="Times New Roman" w:hAnsi="Times New Roman" w:hint="eastAsia"/>
          <w:sz w:val="20"/>
        </w:rPr>
        <w:t>전기전도성을</w:t>
      </w:r>
      <w:r>
        <w:rPr>
          <w:lang w:eastAsia="ko-KR"/>
          <w:rFonts w:ascii="Times New Roman" w:hAnsi="Times New Roman" w:hint="eastAsia"/>
          <w:sz w:val="20"/>
        </w:rPr>
        <w:t xml:space="preserve"> </w:t>
      </w:r>
      <w:r>
        <w:rPr>
          <w:lang w:eastAsia="ko-KR"/>
          <w:rFonts w:ascii="Times New Roman" w:hAnsi="Times New Roman" w:hint="eastAsia"/>
          <w:sz w:val="20"/>
        </w:rPr>
        <w:t>가진다</w:t>
      </w:r>
      <w:r>
        <w:rPr>
          <w:lang w:eastAsia="ko-KR"/>
          <w:rFonts w:ascii="Times New Roman" w:hAnsi="Times New Roman" w:hint="eastAsia"/>
          <w:sz w:val="20"/>
        </w:rPr>
        <w:t xml:space="preserve">. </w:t>
      </w:r>
      <w:r>
        <w:rPr>
          <w:lang w:eastAsia="ko-KR"/>
          <w:rFonts w:ascii="Times New Roman" w:hAnsi="Times New Roman" w:hint="eastAsia"/>
          <w:sz w:val="20"/>
        </w:rPr>
        <w:t>또한</w:t>
      </w:r>
      <w:r>
        <w:rPr>
          <w:lang w:eastAsia="ko-KR"/>
          <w:rFonts w:ascii="Times New Roman" w:hAnsi="Times New Roman" w:hint="eastAsia"/>
          <w:sz w:val="20"/>
        </w:rPr>
        <w:t xml:space="preserve"> CNT</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기계적</w:t>
      </w:r>
      <w:r>
        <w:rPr>
          <w:lang w:eastAsia="ko-KR"/>
          <w:rFonts w:ascii="Times New Roman" w:hAnsi="Times New Roman" w:hint="eastAsia"/>
          <w:sz w:val="20"/>
        </w:rPr>
        <w:t xml:space="preserve"> </w:t>
      </w:r>
      <w:r>
        <w:rPr>
          <w:lang w:eastAsia="ko-KR"/>
          <w:rFonts w:ascii="Times New Roman" w:hAnsi="Times New Roman" w:hint="eastAsia"/>
          <w:sz w:val="20"/>
        </w:rPr>
        <w:t>강도가</w:t>
      </w:r>
      <w:r>
        <w:rPr>
          <w:lang w:eastAsia="ko-KR"/>
          <w:rFonts w:ascii="Times New Roman" w:hAnsi="Times New Roman" w:hint="eastAsia"/>
          <w:sz w:val="20"/>
        </w:rPr>
        <w:t xml:space="preserve"> </w:t>
      </w:r>
      <w:r>
        <w:rPr>
          <w:lang w:eastAsia="ko-KR"/>
          <w:rFonts w:ascii="Times New Roman" w:hAnsi="Times New Roman" w:hint="eastAsia"/>
          <w:sz w:val="20"/>
        </w:rPr>
        <w:t>우수하고</w:t>
      </w:r>
      <w:r>
        <w:rPr>
          <w:lang w:eastAsia="ko-KR"/>
          <w:rFonts w:ascii="Times New Roman" w:hAnsi="Times New Roman" w:hint="eastAsia"/>
          <w:sz w:val="20"/>
        </w:rPr>
        <w:t xml:space="preserve"> </w:t>
      </w:r>
      <w:r>
        <w:rPr>
          <w:lang w:eastAsia="ko-KR"/>
          <w:rFonts w:ascii="Times New Roman" w:hAnsi="Times New Roman" w:hint="eastAsia"/>
          <w:sz w:val="20"/>
        </w:rPr>
        <w:t>생체적합성이</w:t>
      </w:r>
      <w:r>
        <w:rPr>
          <w:lang w:eastAsia="ko-KR"/>
          <w:rFonts w:ascii="Times New Roman" w:hAnsi="Times New Roman" w:hint="eastAsia"/>
          <w:sz w:val="20"/>
        </w:rPr>
        <w:t xml:space="preserve"> </w:t>
      </w:r>
      <w:r>
        <w:rPr>
          <w:lang w:eastAsia="ko-KR"/>
          <w:rFonts w:ascii="Times New Roman" w:hAnsi="Times New Roman" w:hint="eastAsia"/>
          <w:sz w:val="20"/>
        </w:rPr>
        <w:t>높아</w:t>
      </w:r>
      <w:r>
        <w:rPr>
          <w:lang w:eastAsia="ko-KR"/>
          <w:rFonts w:ascii="Times New Roman" w:hAnsi="Times New Roman" w:hint="eastAsia"/>
          <w:sz w:val="20"/>
        </w:rPr>
        <w:t xml:space="preserve">, </w:t>
      </w:r>
      <w:r>
        <w:rPr>
          <w:lang w:eastAsia="ko-KR"/>
          <w:rFonts w:ascii="Times New Roman" w:hAnsi="Times New Roman" w:hint="eastAsia"/>
          <w:sz w:val="20"/>
        </w:rPr>
        <w:t>금속</w:t>
      </w:r>
      <w:r>
        <w:rPr>
          <w:lang w:eastAsia="ko-KR"/>
          <w:rFonts w:ascii="Times New Roman" w:hAnsi="Times New Roman" w:hint="eastAsia"/>
          <w:sz w:val="20"/>
        </w:rPr>
        <w:t xml:space="preserve"> </w:t>
      </w:r>
      <w:r>
        <w:rPr>
          <w:lang w:eastAsia="ko-KR"/>
          <w:rFonts w:ascii="Times New Roman" w:hAnsi="Times New Roman" w:hint="eastAsia"/>
          <w:sz w:val="20"/>
        </w:rPr>
        <w:t>이온을</w:t>
      </w:r>
      <w:r>
        <w:rPr>
          <w:lang w:eastAsia="ko-KR"/>
          <w:rFonts w:ascii="Times New Roman" w:hAnsi="Times New Roman" w:hint="eastAsia"/>
          <w:sz w:val="20"/>
        </w:rPr>
        <w:t xml:space="preserve"> </w:t>
      </w:r>
      <w:r>
        <w:rPr>
          <w:lang w:eastAsia="ko-KR"/>
          <w:rFonts w:ascii="Times New Roman" w:hAnsi="Times New Roman" w:hint="eastAsia"/>
          <w:sz w:val="20"/>
        </w:rPr>
        <w:t>용출하지</w:t>
      </w:r>
      <w:r>
        <w:rPr>
          <w:lang w:eastAsia="ko-KR"/>
          <w:rFonts w:ascii="Times New Roman" w:hAnsi="Times New Roman" w:hint="eastAsia"/>
          <w:sz w:val="20"/>
        </w:rPr>
        <w:t xml:space="preserve"> </w:t>
      </w:r>
      <w:r>
        <w:rPr>
          <w:lang w:eastAsia="ko-KR"/>
          <w:rFonts w:ascii="Times New Roman" w:hAnsi="Times New Roman" w:hint="eastAsia"/>
          <w:sz w:val="20"/>
        </w:rPr>
        <w:t>않으며</w:t>
      </w:r>
      <w:r>
        <w:rPr>
          <w:lang w:eastAsia="ko-KR"/>
          <w:rFonts w:ascii="Times New Roman" w:hAnsi="Times New Roman" w:hint="eastAsia"/>
          <w:sz w:val="20"/>
        </w:rPr>
        <w:t xml:space="preserve"> </w:t>
      </w:r>
      <w:r>
        <w:rPr>
          <w:lang w:eastAsia="ko-KR"/>
          <w:rFonts w:ascii="Times New Roman" w:hAnsi="Times New Roman" w:hint="eastAsia"/>
          <w:sz w:val="20"/>
        </w:rPr>
        <w:t>면역반응을</w:t>
      </w:r>
      <w:r>
        <w:rPr>
          <w:lang w:eastAsia="ko-KR"/>
          <w:rFonts w:ascii="Times New Roman" w:hAnsi="Times New Roman" w:hint="eastAsia"/>
          <w:sz w:val="20"/>
        </w:rPr>
        <w:t xml:space="preserve"> </w:t>
      </w:r>
      <w:r>
        <w:rPr>
          <w:lang w:eastAsia="ko-KR"/>
          <w:rFonts w:ascii="Times New Roman" w:hAnsi="Times New Roman" w:hint="eastAsia"/>
          <w:sz w:val="20"/>
        </w:rPr>
        <w:t>유발하지</w:t>
      </w:r>
      <w:r>
        <w:rPr>
          <w:lang w:eastAsia="ko-KR"/>
          <w:rFonts w:ascii="Times New Roman" w:hAnsi="Times New Roman" w:hint="eastAsia"/>
          <w:sz w:val="20"/>
        </w:rPr>
        <w:t xml:space="preserve"> </w:t>
      </w:r>
      <w:r>
        <w:rPr>
          <w:lang w:eastAsia="ko-KR"/>
          <w:rFonts w:ascii="Times New Roman" w:hAnsi="Times New Roman" w:hint="eastAsia"/>
          <w:sz w:val="20"/>
        </w:rPr>
        <w:t>않는다</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전체</w:t>
      </w:r>
      <w:r>
        <w:rPr>
          <w:lang w:eastAsia="ko-KR"/>
          <w:rFonts w:ascii="Times New Roman" w:hAnsi="Times New Roman" w:hint="eastAsia"/>
          <w:sz w:val="20"/>
        </w:rPr>
        <w:t xml:space="preserve"> </w:t>
      </w:r>
      <w:r>
        <w:rPr>
          <w:lang w:eastAsia="ko-KR"/>
          <w:rFonts w:ascii="Times New Roman" w:hAnsi="Times New Roman" w:hint="eastAsia"/>
          <w:sz w:val="20"/>
        </w:rPr>
        <w:t>구조에</w:t>
      </w:r>
      <w:r>
        <w:rPr>
          <w:lang w:eastAsia="ko-KR"/>
          <w:rFonts w:ascii="Times New Roman" w:hAnsi="Times New Roman" w:hint="eastAsia"/>
          <w:sz w:val="20"/>
        </w:rPr>
        <w:t xml:space="preserve"> CNT</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도입함으로써</w:t>
      </w:r>
      <w:r>
        <w:rPr>
          <w:lang w:eastAsia="ko-KR"/>
          <w:rFonts w:ascii="Times New Roman" w:hAnsi="Times New Roman" w:hint="eastAsia"/>
          <w:sz w:val="20"/>
        </w:rPr>
        <w:t xml:space="preserve">,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유연성과</w:t>
      </w:r>
      <w:r>
        <w:rPr>
          <w:lang w:eastAsia="ko-KR"/>
          <w:rFonts w:ascii="Times New Roman" w:hAnsi="Times New Roman" w:hint="eastAsia"/>
          <w:sz w:val="20"/>
        </w:rPr>
        <w:t xml:space="preserve"> </w:t>
      </w:r>
      <w:r>
        <w:rPr>
          <w:lang w:eastAsia="ko-KR"/>
          <w:rFonts w:ascii="Times New Roman" w:hAnsi="Times New Roman" w:hint="eastAsia"/>
          <w:sz w:val="20"/>
        </w:rPr>
        <w:t>함께</w:t>
      </w:r>
      <w:r>
        <w:rPr>
          <w:lang w:eastAsia="ko-KR"/>
          <w:rFonts w:ascii="Times New Roman" w:hAnsi="Times New Roman" w:hint="eastAsia"/>
          <w:sz w:val="20"/>
        </w:rPr>
        <w:t xml:space="preserve"> </w:t>
      </w:r>
      <w:r>
        <w:rPr>
          <w:lang w:eastAsia="ko-KR"/>
          <w:rFonts w:ascii="Times New Roman" w:hAnsi="Times New Roman" w:hint="eastAsia"/>
          <w:sz w:val="20"/>
        </w:rPr>
        <w:t>전자</w:t>
      </w:r>
      <w:r>
        <w:rPr>
          <w:lang w:eastAsia="ko-KR"/>
          <w:rFonts w:ascii="Times New Roman" w:hAnsi="Times New Roman" w:hint="eastAsia"/>
          <w:sz w:val="20"/>
        </w:rPr>
        <w:t xml:space="preserve"> </w:t>
      </w:r>
      <w:r>
        <w:rPr>
          <w:lang w:eastAsia="ko-KR"/>
          <w:rFonts w:ascii="Times New Roman" w:hAnsi="Times New Roman" w:hint="eastAsia"/>
          <w:sz w:val="20"/>
        </w:rPr>
        <w:t>흐름의</w:t>
      </w:r>
      <w:r>
        <w:rPr>
          <w:lang w:eastAsia="ko-KR"/>
          <w:rFonts w:ascii="Times New Roman" w:hAnsi="Times New Roman" w:hint="eastAsia"/>
          <w:sz w:val="20"/>
        </w:rPr>
        <w:t xml:space="preserve"> </w:t>
      </w:r>
      <w:r>
        <w:rPr>
          <w:lang w:eastAsia="ko-KR"/>
          <w:rFonts w:ascii="Times New Roman" w:hAnsi="Times New Roman" w:hint="eastAsia"/>
          <w:sz w:val="20"/>
        </w:rPr>
        <w:t>통로를</w:t>
      </w:r>
      <w:r>
        <w:rPr>
          <w:lang w:eastAsia="ko-KR"/>
          <w:rFonts w:ascii="Times New Roman" w:hAnsi="Times New Roman" w:hint="eastAsia"/>
          <w:sz w:val="20"/>
        </w:rPr>
        <w:t xml:space="preserve"> </w:t>
      </w:r>
      <w:r>
        <w:rPr>
          <w:lang w:eastAsia="ko-KR"/>
          <w:rFonts w:ascii="Times New Roman" w:hAnsi="Times New Roman" w:hint="eastAsia"/>
          <w:sz w:val="20"/>
        </w:rPr>
        <w:t>제공하며</w:t>
      </w:r>
      <w:r>
        <w:rPr>
          <w:lang w:eastAsia="ko-KR"/>
          <w:rFonts w:ascii="Times New Roman" w:hAnsi="Times New Roman" w:hint="eastAsia"/>
          <w:sz w:val="20"/>
        </w:rPr>
        <w:t xml:space="preserve">, </w:t>
      </w:r>
      <w:r>
        <w:rPr>
          <w:lang w:eastAsia="ko-KR"/>
          <w:rFonts w:ascii="Times New Roman" w:hAnsi="Times New Roman" w:hint="eastAsia"/>
          <w:sz w:val="20"/>
        </w:rPr>
        <w:t>단순</w:t>
      </w:r>
      <w:r>
        <w:rPr>
          <w:lang w:eastAsia="ko-KR"/>
          <w:rFonts w:ascii="Times New Roman" w:hAnsi="Times New Roman" w:hint="eastAsia"/>
          <w:sz w:val="20"/>
        </w:rPr>
        <w:t xml:space="preserve"> </w:t>
      </w:r>
      <w:r>
        <w:rPr>
          <w:lang w:eastAsia="ko-KR"/>
          <w:rFonts w:ascii="Times New Roman" w:hAnsi="Times New Roman" w:hint="eastAsia"/>
          <w:sz w:val="20"/>
        </w:rPr>
        <w:t>지지체를</w:t>
      </w:r>
      <w:r>
        <w:rPr>
          <w:lang w:eastAsia="ko-KR"/>
          <w:rFonts w:ascii="Times New Roman" w:hAnsi="Times New Roman" w:hint="eastAsia"/>
          <w:sz w:val="20"/>
        </w:rPr>
        <w:t xml:space="preserve"> </w:t>
      </w:r>
      <w:r>
        <w:rPr>
          <w:lang w:eastAsia="ko-KR"/>
          <w:rFonts w:ascii="Times New Roman" w:hAnsi="Times New Roman" w:hint="eastAsia"/>
          <w:sz w:val="20"/>
        </w:rPr>
        <w:t>능동적인</w:t>
      </w:r>
      <w:r>
        <w:rPr>
          <w:lang w:eastAsia="ko-KR"/>
          <w:rFonts w:ascii="Times New Roman" w:hAnsi="Times New Roman" w:hint="eastAsia"/>
          <w:sz w:val="20"/>
        </w:rPr>
        <w:t xml:space="preserve"> </w:t>
      </w:r>
      <w:r>
        <w:rPr>
          <w:lang w:eastAsia="ko-KR"/>
          <w:rFonts w:ascii="Times New Roman" w:hAnsi="Times New Roman" w:hint="eastAsia"/>
          <w:sz w:val="20"/>
        </w:rPr>
        <w:t>전도성</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플랫폼으로</w:t>
      </w:r>
      <w:r>
        <w:rPr>
          <w:lang w:eastAsia="ko-KR"/>
          <w:rFonts w:ascii="Times New Roman" w:hAnsi="Times New Roman" w:hint="eastAsia"/>
          <w:sz w:val="20"/>
        </w:rPr>
        <w:t xml:space="preserve"> </w:t>
      </w:r>
      <w:r>
        <w:rPr>
          <w:lang w:eastAsia="ko-KR"/>
          <w:rFonts w:ascii="Times New Roman" w:hAnsi="Times New Roman" w:hint="eastAsia"/>
          <w:sz w:val="20"/>
        </w:rPr>
        <w:t>전환할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(5) Anode </w:t>
      </w:r>
      <w:r>
        <w:rPr>
          <w:lang w:eastAsia="ko-KR"/>
          <w:rFonts w:ascii="Times New Roman" w:hAnsi="Times New Roman" w:hint="eastAsia"/>
          <w:sz w:val="20"/>
        </w:rPr>
        <w:t>보조층</w:t>
      </w:r>
      <w:r>
        <w:rPr>
          <w:lang w:eastAsia="ko-KR"/>
          <w:rFonts w:ascii="Times New Roman" w:hAnsi="Times New Roman" w:hint="eastAsia"/>
          <w:sz w:val="20"/>
        </w:rPr>
        <w:t>: rGO + AuNPs + GOx</w:t>
      </w:r>
    </w:p>
    <w:p>
      <w:pPr>
        <w:pStyle w:val="TAMainText"/>
        <w:rPr>
          <w:lang w:eastAsia="ko-KR"/>
          <w:rFonts w:ascii="Times New Roman" w:hAnsi="Times New Roman"/>
          <w:sz w:val="20"/>
        </w:rPr>
      </w:pPr>
      <w:r>
        <w:rPr>
          <w:lang w:eastAsia="ko-KR"/>
          <w:rFonts w:ascii="Times New Roman" w:hAnsi="Times New Roman" w:hint="eastAsia"/>
          <w:sz w:val="20"/>
        </w:rPr>
        <w:t>기존의</w:t>
      </w:r>
      <w:r>
        <w:rPr>
          <w:lang w:eastAsia="ko-KR"/>
          <w:rFonts w:ascii="Times New Roman" w:hAnsi="Times New Roman" w:hint="eastAsia"/>
          <w:sz w:val="20"/>
        </w:rPr>
        <w:t xml:space="preserve"> graphite </w:t>
      </w:r>
      <w:r>
        <w:rPr>
          <w:lang w:eastAsia="ko-KR"/>
          <w:rFonts w:ascii="Times New Roman" w:hAnsi="Times New Roman" w:hint="eastAsia"/>
          <w:sz w:val="20"/>
        </w:rPr>
        <w:t>단독</w:t>
      </w:r>
      <w:r>
        <w:rPr>
          <w:lang w:eastAsia="ko-KR"/>
          <w:rFonts w:ascii="Times New Roman" w:hAnsi="Times New Roman" w:hint="eastAsia"/>
          <w:sz w:val="20"/>
        </w:rPr>
        <w:t xml:space="preserve"> </w:t>
      </w:r>
      <w:r>
        <w:rPr>
          <w:lang w:eastAsia="ko-KR"/>
          <w:rFonts w:ascii="Times New Roman" w:hAnsi="Times New Roman" w:hint="eastAsia"/>
          <w:sz w:val="20"/>
        </w:rPr>
        <w:t>전극은</w:t>
      </w:r>
      <w:r>
        <w:rPr>
          <w:lang w:eastAsia="ko-KR"/>
          <w:rFonts w:ascii="Times New Roman" w:hAnsi="Times New Roman" w:hint="eastAsia"/>
          <w:sz w:val="20"/>
        </w:rPr>
        <w:t xml:space="preserve"> </w:t>
      </w:r>
      <w:r>
        <w:rPr>
          <w:lang w:eastAsia="ko-KR"/>
          <w:rFonts w:ascii="Times New Roman" w:hAnsi="Times New Roman" w:hint="eastAsia"/>
          <w:sz w:val="20"/>
        </w:rPr>
        <w:t>전도성이</w:t>
      </w:r>
      <w:r>
        <w:rPr>
          <w:lang w:eastAsia="ko-KR"/>
          <w:rFonts w:ascii="Times New Roman" w:hAnsi="Times New Roman" w:hint="eastAsia"/>
          <w:sz w:val="20"/>
        </w:rPr>
        <w:t xml:space="preserve"> </w:t>
      </w:r>
      <w:r>
        <w:rPr>
          <w:lang w:eastAsia="ko-KR"/>
          <w:rFonts w:ascii="Times New Roman" w:hAnsi="Times New Roman" w:hint="eastAsia"/>
          <w:sz w:val="20"/>
        </w:rPr>
        <w:t>우수하고</w:t>
      </w:r>
      <w:r>
        <w:rPr>
          <w:lang w:eastAsia="ko-KR"/>
          <w:rFonts w:ascii="Times New Roman" w:hAnsi="Times New Roman" w:hint="eastAsia"/>
          <w:sz w:val="20"/>
        </w:rPr>
        <w:t xml:space="preserve"> </w:t>
      </w:r>
      <w:r>
        <w:rPr>
          <w:lang w:eastAsia="ko-KR"/>
          <w:rFonts w:ascii="Times New Roman" w:hAnsi="Times New Roman" w:hint="eastAsia"/>
          <w:sz w:val="20"/>
        </w:rPr>
        <w:t>생체적합성이</w:t>
      </w:r>
      <w:r>
        <w:rPr>
          <w:lang w:eastAsia="ko-KR"/>
          <w:rFonts w:ascii="Times New Roman" w:hAnsi="Times New Roman" w:hint="eastAsia"/>
          <w:sz w:val="20"/>
        </w:rPr>
        <w:t xml:space="preserve"> </w:t>
      </w:r>
      <w:r>
        <w:rPr>
          <w:lang w:eastAsia="ko-KR"/>
          <w:rFonts w:ascii="Times New Roman" w:hAnsi="Times New Roman" w:hint="eastAsia"/>
          <w:sz w:val="20"/>
        </w:rPr>
        <w:t>높아</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연료전지</w:t>
      </w:r>
      <w:r>
        <w:rPr>
          <w:lang w:eastAsia="ko-KR"/>
          <w:rFonts w:ascii="Times New Roman" w:hAnsi="Times New Roman" w:hint="eastAsia"/>
          <w:sz w:val="20"/>
        </w:rPr>
        <w:t>(BFC)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산화</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(anode) </w:t>
      </w:r>
      <w:r>
        <w:rPr>
          <w:lang w:eastAsia="ko-KR"/>
          <w:rFonts w:ascii="Times New Roman" w:hAnsi="Times New Roman" w:hint="eastAsia"/>
          <w:sz w:val="20"/>
        </w:rPr>
        <w:t>소재로</w:t>
      </w:r>
      <w:r>
        <w:rPr>
          <w:lang w:eastAsia="ko-KR"/>
          <w:rFonts w:ascii="Times New Roman" w:hAnsi="Times New Roman" w:hint="eastAsia"/>
          <w:sz w:val="20"/>
        </w:rPr>
        <w:t xml:space="preserve"> </w:t>
      </w:r>
      <w:r>
        <w:rPr>
          <w:lang w:eastAsia="ko-KR"/>
          <w:rFonts w:ascii="Times New Roman" w:hAnsi="Times New Roman" w:hint="eastAsia"/>
          <w:sz w:val="20"/>
        </w:rPr>
        <w:t>널리</w:t>
      </w:r>
      <w:r>
        <w:rPr>
          <w:lang w:eastAsia="ko-KR"/>
          <w:rFonts w:ascii="Times New Roman" w:hAnsi="Times New Roman" w:hint="eastAsia"/>
          <w:sz w:val="20"/>
        </w:rPr>
        <w:t xml:space="preserve"> </w:t>
      </w:r>
      <w:r>
        <w:rPr>
          <w:lang w:eastAsia="ko-KR"/>
          <w:rFonts w:ascii="Times New Roman" w:hAnsi="Times New Roman" w:hint="eastAsia"/>
          <w:sz w:val="20"/>
        </w:rPr>
        <w:t>사용되었지만</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고정성</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효율</w:t>
      </w:r>
      <w:r>
        <w:rPr>
          <w:lang w:eastAsia="ko-KR"/>
          <w:rFonts w:ascii="Times New Roman" w:hAnsi="Times New Roman" w:hint="eastAsia"/>
          <w:sz w:val="20"/>
        </w:rPr>
        <w:t xml:space="preserve"> </w:t>
      </w:r>
      <w:r>
        <w:rPr>
          <w:lang w:eastAsia="ko-KR"/>
          <w:rFonts w:ascii="Times New Roman" w:hAnsi="Times New Roman" w:hint="eastAsia"/>
          <w:sz w:val="20"/>
        </w:rPr>
        <w:t>면에서</w:t>
      </w:r>
      <w:r>
        <w:rPr>
          <w:lang w:eastAsia="ko-KR"/>
          <w:rFonts w:ascii="Times New Roman" w:hAnsi="Times New Roman" w:hint="eastAsia"/>
          <w:sz w:val="20"/>
        </w:rPr>
        <w:t xml:space="preserve"> </w:t>
      </w:r>
      <w:r>
        <w:rPr>
          <w:lang w:eastAsia="ko-KR"/>
          <w:rFonts w:ascii="Times New Roman" w:hAnsi="Times New Roman" w:hint="eastAsia"/>
          <w:sz w:val="20"/>
        </w:rPr>
        <w:t>한계가</w:t>
      </w:r>
      <w:r>
        <w:rPr>
          <w:lang w:eastAsia="ko-KR"/>
          <w:rFonts w:ascii="Times New Roman" w:hAnsi="Times New Roman" w:hint="eastAsia"/>
          <w:sz w:val="20"/>
        </w:rPr>
        <w:t xml:space="preserve"> </w:t>
      </w:r>
      <w:r>
        <w:rPr>
          <w:lang w:eastAsia="ko-KR"/>
          <w:rFonts w:ascii="Times New Roman" w:hAnsi="Times New Roman" w:hint="eastAsia"/>
          <w:sz w:val="20"/>
        </w:rPr>
        <w:t>존재한다</w:t>
      </w:r>
      <w:r>
        <w:rPr>
          <w:lang w:eastAsia="ko-KR"/>
          <w:rFonts w:ascii="Times New Roman" w:hAnsi="Times New Roman" w:hint="eastAsia"/>
          <w:sz w:val="20"/>
        </w:rPr>
        <w:t xml:space="preserve">. </w:t>
      </w:r>
      <w:r>
        <w:rPr>
          <w:lang w:eastAsia="ko-KR"/>
          <w:rFonts w:ascii="Times New Roman" w:hAnsi="Times New Roman" w:hint="eastAsia"/>
          <w:sz w:val="20"/>
        </w:rPr>
        <w:t>효소는</w:t>
      </w:r>
      <w:r>
        <w:rPr>
          <w:lang w:eastAsia="ko-KR"/>
          <w:rFonts w:ascii="Times New Roman" w:hAnsi="Times New Roman" w:hint="eastAsia"/>
          <w:sz w:val="20"/>
        </w:rPr>
        <w:t xml:space="preserve"> </w:t>
      </w:r>
      <w:r>
        <w:rPr>
          <w:lang w:eastAsia="ko-KR"/>
          <w:rFonts w:ascii="Times New Roman" w:hAnsi="Times New Roman" w:hint="eastAsia"/>
          <w:sz w:val="20"/>
        </w:rPr>
        <w:t>보통</w:t>
      </w:r>
      <w:r>
        <w:rPr>
          <w:lang w:eastAsia="ko-KR"/>
          <w:rFonts w:ascii="Times New Roman" w:hAnsi="Times New Roman" w:hint="eastAsia"/>
          <w:sz w:val="20"/>
        </w:rPr>
        <w:t xml:space="preserve"> graphite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물리적으로</w:t>
      </w:r>
      <w:r>
        <w:rPr>
          <w:lang w:eastAsia="ko-KR"/>
          <w:rFonts w:ascii="Times New Roman" w:hAnsi="Times New Roman" w:hint="eastAsia"/>
          <w:sz w:val="20"/>
        </w:rPr>
        <w:t xml:space="preserve"> </w:t>
      </w:r>
      <w:r>
        <w:rPr>
          <w:lang w:eastAsia="ko-KR"/>
          <w:rFonts w:ascii="Times New Roman" w:hAnsi="Times New Roman" w:hint="eastAsia"/>
          <w:sz w:val="20"/>
        </w:rPr>
        <w:t>흡착되며</w:t>
      </w:r>
      <w:r>
        <w:rPr>
          <w:lang w:eastAsia="ko-KR"/>
          <w:rFonts w:ascii="Times New Roman" w:hAnsi="Times New Roman" w:hint="eastAsia"/>
          <w:sz w:val="20"/>
        </w:rPr>
        <w:t xml:space="preserve">, </w:t>
      </w:r>
      <w:r>
        <w:rPr>
          <w:lang w:eastAsia="ko-KR"/>
          <w:rFonts w:ascii="Times New Roman" w:hAnsi="Times New Roman" w:hint="eastAsia"/>
          <w:sz w:val="20"/>
        </w:rPr>
        <w:t>이는</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환경에서</w:t>
      </w:r>
      <w:r>
        <w:rPr>
          <w:lang w:eastAsia="ko-KR"/>
          <w:rFonts w:ascii="Times New Roman" w:hAnsi="Times New Roman" w:hint="eastAsia"/>
          <w:sz w:val="20"/>
        </w:rPr>
        <w:t xml:space="preserve"> </w:t>
      </w:r>
      <w:r>
        <w:rPr>
          <w:lang w:eastAsia="ko-KR"/>
          <w:rFonts w:ascii="Times New Roman" w:hAnsi="Times New Roman" w:hint="eastAsia"/>
          <w:sz w:val="20"/>
        </w:rPr>
        <w:t>쉽게</w:t>
      </w:r>
      <w:r>
        <w:rPr>
          <w:lang w:eastAsia="ko-KR"/>
          <w:rFonts w:ascii="Times New Roman" w:hAnsi="Times New Roman" w:hint="eastAsia"/>
          <w:sz w:val="20"/>
        </w:rPr>
        <w:t xml:space="preserve"> </w:t>
      </w:r>
      <w:r>
        <w:rPr>
          <w:lang w:eastAsia="ko-KR"/>
          <w:rFonts w:ascii="Times New Roman" w:hAnsi="Times New Roman" w:hint="eastAsia"/>
          <w:sz w:val="20"/>
        </w:rPr>
        <w:t>탈착되거나</w:t>
      </w:r>
      <w:r>
        <w:rPr>
          <w:lang w:eastAsia="ko-KR"/>
          <w:rFonts w:ascii="Times New Roman" w:hAnsi="Times New Roman" w:hint="eastAsia"/>
          <w:sz w:val="20"/>
        </w:rPr>
        <w:t xml:space="preserve"> </w:t>
      </w:r>
      <w:r>
        <w:rPr>
          <w:lang w:eastAsia="ko-KR"/>
          <w:rFonts w:ascii="Times New Roman" w:hAnsi="Times New Roman" w:hint="eastAsia"/>
          <w:sz w:val="20"/>
        </w:rPr>
        <w:t>비활성화되는</w:t>
      </w:r>
      <w:r>
        <w:rPr>
          <w:lang w:eastAsia="ko-KR"/>
          <w:rFonts w:ascii="Times New Roman" w:hAnsi="Times New Roman" w:hint="eastAsia"/>
          <w:sz w:val="20"/>
        </w:rPr>
        <w:t xml:space="preserve"> </w:t>
      </w:r>
      <w:r>
        <w:rPr>
          <w:lang w:eastAsia="ko-KR"/>
          <w:rFonts w:ascii="Times New Roman" w:hAnsi="Times New Roman" w:hint="eastAsia"/>
          <w:sz w:val="20"/>
        </w:rPr>
        <w:t>문제를</w:t>
      </w:r>
      <w:r>
        <w:rPr>
          <w:lang w:eastAsia="ko-KR"/>
          <w:rFonts w:ascii="Times New Roman" w:hAnsi="Times New Roman" w:hint="eastAsia"/>
          <w:sz w:val="20"/>
        </w:rPr>
        <w:t xml:space="preserve"> </w:t>
      </w:r>
      <w:r>
        <w:rPr>
          <w:lang w:eastAsia="ko-KR"/>
          <w:rFonts w:ascii="Times New Roman" w:hAnsi="Times New Roman" w:hint="eastAsia"/>
          <w:sz w:val="20"/>
        </w:rPr>
        <w:t>야기한다</w:t>
      </w:r>
      <w:r>
        <w:rPr>
          <w:lang w:eastAsia="ko-KR"/>
          <w:rFonts w:ascii="Times New Roman" w:hAnsi="Times New Roman" w:hint="eastAsia"/>
          <w:sz w:val="20"/>
        </w:rPr>
        <w:t xml:space="preserve">. </w:t>
      </w:r>
      <w:r>
        <w:rPr>
          <w:lang w:eastAsia="ko-KR"/>
          <w:rFonts w:ascii="Times New Roman" w:hAnsi="Times New Roman" w:hint="eastAsia"/>
          <w:sz w:val="20"/>
        </w:rPr>
        <w:t>또한</w:t>
      </w:r>
      <w:r>
        <w:rPr>
          <w:lang w:eastAsia="ko-KR"/>
          <w:rFonts w:ascii="Times New Roman" w:hAnsi="Times New Roman" w:hint="eastAsia"/>
          <w:sz w:val="20"/>
        </w:rPr>
        <w:t xml:space="preserve">, </w:t>
      </w:r>
      <w:r>
        <w:rPr>
          <w:lang w:eastAsia="ko-KR"/>
          <w:rFonts w:ascii="Times New Roman" w:hAnsi="Times New Roman" w:hint="eastAsia"/>
          <w:sz w:val="20"/>
        </w:rPr>
        <w:t>흡착된</w:t>
      </w:r>
      <w:r>
        <w:rPr>
          <w:lang w:eastAsia="ko-KR"/>
          <w:rFonts w:ascii="Times New Roman" w:hAnsi="Times New Roman" w:hint="eastAsia"/>
          <w:sz w:val="20"/>
        </w:rPr>
        <w:t xml:space="preserve"> </w:t>
      </w:r>
      <w:r>
        <w:rPr>
          <w:lang w:eastAsia="ko-KR"/>
          <w:rFonts w:ascii="Times New Roman" w:hAnsi="Times New Roman" w:hint="eastAsia"/>
          <w:sz w:val="20"/>
        </w:rPr>
        <w:t>효소와</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w:t>
      </w:r>
      <w:r>
        <w:rPr>
          <w:lang w:eastAsia="ko-KR"/>
          <w:rFonts w:ascii="Times New Roman" w:hAnsi="Times New Roman" w:hint="eastAsia"/>
          <w:sz w:val="20"/>
        </w:rPr>
        <w:t xml:space="preserve"> </w:t>
      </w:r>
      <w:r>
        <w:rPr>
          <w:lang w:eastAsia="ko-KR"/>
          <w:rFonts w:ascii="Times New Roman" w:hAnsi="Times New Roman" w:hint="eastAsia"/>
          <w:sz w:val="20"/>
        </w:rPr>
        <w:t>사이의</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거리가</w:t>
      </w:r>
      <w:r>
        <w:rPr>
          <w:lang w:eastAsia="ko-KR"/>
          <w:rFonts w:ascii="Times New Roman" w:hAnsi="Times New Roman" w:hint="eastAsia"/>
          <w:sz w:val="20"/>
        </w:rPr>
        <w:t xml:space="preserve"> </w:t>
      </w:r>
      <w:r>
        <w:rPr>
          <w:lang w:eastAsia="ko-KR"/>
          <w:rFonts w:ascii="Times New Roman" w:hAnsi="Times New Roman" w:hint="eastAsia"/>
          <w:sz w:val="20"/>
        </w:rPr>
        <w:t>상대적으로</w:t>
      </w:r>
      <w:r>
        <w:rPr>
          <w:lang w:eastAsia="ko-KR"/>
          <w:rFonts w:ascii="Times New Roman" w:hAnsi="Times New Roman" w:hint="eastAsia"/>
          <w:sz w:val="20"/>
        </w:rPr>
        <w:t xml:space="preserve"> </w:t>
      </w:r>
      <w:r>
        <w:rPr>
          <w:lang w:eastAsia="ko-KR"/>
          <w:rFonts w:ascii="Times New Roman" w:hAnsi="Times New Roman" w:hint="eastAsia"/>
          <w:sz w:val="20"/>
        </w:rPr>
        <w:t>길어</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속도</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효율이</w:t>
      </w:r>
      <w:r>
        <w:rPr>
          <w:lang w:eastAsia="ko-KR"/>
          <w:rFonts w:ascii="Times New Roman" w:hAnsi="Times New Roman" w:hint="eastAsia"/>
          <w:sz w:val="20"/>
        </w:rPr>
        <w:t xml:space="preserve"> </w:t>
      </w:r>
      <w:r>
        <w:rPr>
          <w:lang w:eastAsia="ko-KR"/>
          <w:rFonts w:ascii="Times New Roman" w:hAnsi="Times New Roman" w:hint="eastAsia"/>
          <w:sz w:val="20"/>
        </w:rPr>
        <w:t>떨어지는</w:t>
      </w:r>
      <w:r>
        <w:rPr>
          <w:lang w:eastAsia="ko-KR"/>
          <w:rFonts w:ascii="Times New Roman" w:hAnsi="Times New Roman" w:hint="eastAsia"/>
          <w:sz w:val="20"/>
        </w:rPr>
        <w:t xml:space="preserve"> </w:t>
      </w:r>
      <w:r>
        <w:rPr>
          <w:lang w:eastAsia="ko-KR"/>
          <w:rFonts w:ascii="Times New Roman" w:hAnsi="Times New Roman" w:hint="eastAsia"/>
          <w:sz w:val="20"/>
        </w:rPr>
        <w:t>결과로</w:t>
      </w:r>
      <w:r>
        <w:rPr>
          <w:lang w:eastAsia="ko-KR"/>
          <w:rFonts w:ascii="Times New Roman" w:hAnsi="Times New Roman" w:hint="eastAsia"/>
          <w:sz w:val="20"/>
        </w:rPr>
        <w:t xml:space="preserve"> </w:t>
      </w:r>
      <w:r>
        <w:rPr>
          <w:lang w:eastAsia="ko-KR"/>
          <w:rFonts w:ascii="Times New Roman" w:hAnsi="Times New Roman" w:hint="eastAsia"/>
          <w:sz w:val="20"/>
        </w:rPr>
        <w:t>이어진다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한계를</w:t>
      </w:r>
      <w:r>
        <w:rPr>
          <w:lang w:eastAsia="ko-KR"/>
          <w:rFonts w:ascii="Times New Roman" w:hAnsi="Times New Roman" w:hint="eastAsia"/>
          <w:sz w:val="20"/>
        </w:rPr>
        <w:t xml:space="preserve"> </w:t>
      </w:r>
      <w:r>
        <w:rPr>
          <w:lang w:eastAsia="ko-KR"/>
          <w:rFonts w:ascii="Times New Roman" w:hAnsi="Times New Roman" w:hint="eastAsia"/>
          <w:sz w:val="20"/>
        </w:rPr>
        <w:t>극복하기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연구에서는</w:t>
      </w:r>
      <w:r>
        <w:rPr>
          <w:lang w:eastAsia="ko-KR"/>
          <w:rFonts w:ascii="Times New Roman" w:hAnsi="Times New Roman" w:hint="eastAsia"/>
          <w:sz w:val="20"/>
        </w:rPr>
        <w:t xml:space="preserve"> reduced graphene oxide (rGO)</w:t>
      </w:r>
      <w:r>
        <w:rPr>
          <w:lang w:eastAsia="ko-KR"/>
          <w:rFonts w:ascii="Times New Roman" w:hAnsi="Times New Roman" w:hint="eastAsia"/>
          <w:sz w:val="20"/>
        </w:rPr>
        <w:t>와</w:t>
      </w:r>
      <w:r>
        <w:rPr>
          <w:lang w:eastAsia="ko-KR"/>
          <w:rFonts w:ascii="Times New Roman" w:hAnsi="Times New Roman" w:hint="eastAsia"/>
          <w:sz w:val="20"/>
        </w:rPr>
        <w:t xml:space="preserve"> gold nanoparticles (AuNPs)</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함께</w:t>
      </w:r>
      <w:r>
        <w:rPr>
          <w:lang w:eastAsia="ko-KR"/>
          <w:rFonts w:ascii="Times New Roman" w:hAnsi="Times New Roman" w:hint="eastAsia"/>
          <w:sz w:val="20"/>
        </w:rPr>
        <w:t xml:space="preserve"> </w:t>
      </w:r>
      <w:r>
        <w:rPr>
          <w:lang w:eastAsia="ko-KR"/>
          <w:rFonts w:ascii="Times New Roman" w:hAnsi="Times New Roman" w:hint="eastAsia"/>
          <w:sz w:val="20"/>
        </w:rPr>
        <w:t>복합화한</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anode </w:t>
      </w:r>
      <w:r>
        <w:rPr>
          <w:lang w:eastAsia="ko-KR"/>
          <w:rFonts w:ascii="Times New Roman" w:hAnsi="Times New Roman" w:hint="eastAsia"/>
          <w:sz w:val="20"/>
        </w:rPr>
        <w:t>보조층으로</w:t>
      </w:r>
      <w:r>
        <w:rPr>
          <w:lang w:eastAsia="ko-KR"/>
          <w:rFonts w:ascii="Times New Roman" w:hAnsi="Times New Roman" w:hint="eastAsia"/>
          <w:sz w:val="20"/>
        </w:rPr>
        <w:t xml:space="preserve"> </w:t>
      </w:r>
      <w:r>
        <w:rPr>
          <w:lang w:eastAsia="ko-KR"/>
          <w:rFonts w:ascii="Times New Roman" w:hAnsi="Times New Roman" w:hint="eastAsia"/>
          <w:sz w:val="20"/>
        </w:rPr>
        <w:t>도입하였다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 rGO</w:t>
      </w:r>
      <w:r>
        <w:rPr>
          <w:lang w:eastAsia="ko-KR"/>
          <w:rFonts w:ascii="Times New Roman" w:hAnsi="Times New Roman" w:hint="eastAsia"/>
          <w:sz w:val="20"/>
        </w:rPr>
        <w:t>는</w:t>
      </w:r>
      <w:r>
        <w:rPr>
          <w:lang w:eastAsia="ko-KR"/>
          <w:rFonts w:ascii="Times New Roman" w:hAnsi="Times New Roman" w:hint="eastAsia"/>
          <w:sz w:val="20"/>
        </w:rPr>
        <w:t xml:space="preserve"> sp</w:t>
      </w:r>
      <w:r>
        <w:rPr>
          <w:lang w:eastAsia="ko-KR"/>
          <w:rFonts w:ascii="Times New Roman" w:hAnsi="Times New Roman" w:hint="eastAsia"/>
          <w:sz w:val="20"/>
        </w:rPr>
        <w:t>²</w:t>
      </w:r>
      <w:r>
        <w:rPr>
          <w:lang w:eastAsia="ko-KR"/>
          <w:rFonts w:ascii="Times New Roman" w:hAnsi="Times New Roman" w:hint="eastAsia"/>
          <w:sz w:val="20"/>
        </w:rPr>
        <w:t xml:space="preserve"> </w:t>
      </w:r>
      <w:r>
        <w:rPr>
          <w:lang w:eastAsia="ko-KR"/>
          <w:rFonts w:ascii="Times New Roman" w:hAnsi="Times New Roman" w:hint="eastAsia"/>
          <w:sz w:val="20"/>
        </w:rPr>
        <w:t>결합</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평면</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가지며</w:t>
      </w:r>
      <w:r>
        <w:rPr>
          <w:lang w:eastAsia="ko-KR"/>
          <w:rFonts w:ascii="Times New Roman" w:hAnsi="Times New Roman" w:hint="eastAsia"/>
          <w:sz w:val="20"/>
        </w:rPr>
        <w:t xml:space="preserve">, </w:t>
      </w:r>
      <w:r>
        <w:rPr>
          <w:lang w:eastAsia="ko-KR"/>
          <w:rFonts w:ascii="Times New Roman" w:hAnsi="Times New Roman" w:hint="eastAsia"/>
          <w:sz w:val="20"/>
        </w:rPr>
        <w:t>π</w:t>
      </w:r>
      <w:r>
        <w:rPr>
          <w:lang w:eastAsia="ko-KR"/>
          <w:rFonts w:ascii="Times New Roman" w:hAnsi="Times New Roman" w:hint="eastAsia"/>
          <w:sz w:val="20"/>
        </w:rPr>
        <w:t>-</w:t>
      </w:r>
      <w:r>
        <w:rPr>
          <w:lang w:eastAsia="ko-KR"/>
          <w:rFonts w:ascii="Times New Roman" w:hAnsi="Times New Roman" w:hint="eastAsia"/>
          <w:sz w:val="20"/>
        </w:rPr>
        <w:t>π</w:t>
      </w:r>
      <w:r>
        <w:rPr>
          <w:lang w:eastAsia="ko-KR"/>
          <w:rFonts w:ascii="Times New Roman" w:hAnsi="Times New Roman" w:hint="eastAsia"/>
          <w:sz w:val="20"/>
        </w:rPr>
        <w:t xml:space="preserve"> stacking</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방향족</w:t>
      </w:r>
      <w:r>
        <w:rPr>
          <w:lang w:eastAsia="ko-KR"/>
          <w:rFonts w:ascii="Times New Roman" w:hAnsi="Times New Roman" w:hint="eastAsia"/>
          <w:sz w:val="20"/>
        </w:rPr>
        <w:t xml:space="preserve"> </w:t>
      </w:r>
      <w:r>
        <w:rPr>
          <w:lang w:eastAsia="ko-KR"/>
          <w:rFonts w:ascii="Times New Roman" w:hAnsi="Times New Roman" w:hint="eastAsia"/>
          <w:sz w:val="20"/>
        </w:rPr>
        <w:t>아미노산</w:t>
      </w:r>
      <w:r>
        <w:rPr>
          <w:lang w:eastAsia="ko-KR"/>
          <w:rFonts w:ascii="Times New Roman" w:hAnsi="Times New Roman" w:hint="eastAsia"/>
          <w:sz w:val="20"/>
        </w:rPr>
        <w:t xml:space="preserve"> </w:t>
      </w:r>
      <w:r>
        <w:rPr>
          <w:lang w:eastAsia="ko-KR"/>
          <w:rFonts w:ascii="Times New Roman" w:hAnsi="Times New Roman" w:hint="eastAsia"/>
          <w:sz w:val="20"/>
        </w:rPr>
        <w:t>잔기</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xml:space="preserve">: </w:t>
      </w:r>
      <w:r>
        <w:rPr>
          <w:lang w:eastAsia="ko-KR"/>
          <w:rFonts w:ascii="Times New Roman" w:hAnsi="Times New Roman" w:hint="eastAsia"/>
          <w:sz w:val="20"/>
        </w:rPr>
        <w:t>트립토판</w:t>
      </w:r>
      <w:r>
        <w:rPr>
          <w:lang w:eastAsia="ko-KR"/>
          <w:rFonts w:ascii="Times New Roman" w:hAnsi="Times New Roman" w:hint="eastAsia"/>
          <w:sz w:val="20"/>
        </w:rPr>
        <w:t xml:space="preserve">, </w:t>
      </w:r>
      <w:r>
        <w:rPr>
          <w:lang w:eastAsia="ko-KR"/>
          <w:rFonts w:ascii="Times New Roman" w:hAnsi="Times New Roman" w:hint="eastAsia"/>
          <w:sz w:val="20"/>
        </w:rPr>
        <w:t>페닐알라닌</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w:t>
      </w:r>
      <w:r>
        <w:rPr>
          <w:lang w:eastAsia="ko-KR"/>
          <w:rFonts w:ascii="Times New Roman" w:hAnsi="Times New Roman" w:hint="eastAsia"/>
          <w:sz w:val="20"/>
        </w:rPr>
        <w:t>와</w:t>
      </w:r>
      <w:r>
        <w:rPr>
          <w:lang w:eastAsia="ko-KR"/>
          <w:rFonts w:ascii="Times New Roman" w:hAnsi="Times New Roman" w:hint="eastAsia"/>
          <w:sz w:val="20"/>
        </w:rPr>
        <w:t xml:space="preserve"> </w:t>
      </w:r>
      <w:r>
        <w:rPr>
          <w:lang w:eastAsia="ko-KR"/>
          <w:rFonts w:ascii="Times New Roman" w:hAnsi="Times New Roman" w:hint="eastAsia"/>
          <w:sz w:val="20"/>
        </w:rPr>
        <w:t>강하게</w:t>
      </w:r>
      <w:r>
        <w:rPr>
          <w:lang w:eastAsia="ko-KR"/>
          <w:rFonts w:ascii="Times New Roman" w:hAnsi="Times New Roman" w:hint="eastAsia"/>
          <w:sz w:val="20"/>
        </w:rPr>
        <w:t xml:space="preserve"> </w:t>
      </w:r>
      <w:r>
        <w:rPr>
          <w:lang w:eastAsia="ko-KR"/>
          <w:rFonts w:ascii="Times New Roman" w:hAnsi="Times New Roman" w:hint="eastAsia"/>
          <w:sz w:val="20"/>
        </w:rPr>
        <w:t>상호작용할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이로</w:t>
      </w:r>
      <w:r>
        <w:rPr>
          <w:lang w:eastAsia="ko-KR"/>
          <w:rFonts w:ascii="Times New Roman" w:hAnsi="Times New Roman" w:hint="eastAsia"/>
          <w:sz w:val="20"/>
        </w:rPr>
        <w:t xml:space="preserve"> </w:t>
      </w:r>
      <w:r>
        <w:rPr>
          <w:lang w:eastAsia="ko-KR"/>
          <w:rFonts w:ascii="Times New Roman" w:hAnsi="Times New Roman" w:hint="eastAsia"/>
          <w:sz w:val="20"/>
        </w:rPr>
        <w:t>인해</w:t>
      </w:r>
      <w:r>
        <w:rPr>
          <w:lang w:eastAsia="ko-KR"/>
          <w:rFonts w:ascii="Times New Roman" w:hAnsi="Times New Roman" w:hint="eastAsia"/>
          <w:sz w:val="20"/>
        </w:rPr>
        <w:t xml:space="preserve"> </w:t>
      </w:r>
      <w:r>
        <w:rPr>
          <w:lang w:eastAsia="ko-KR"/>
          <w:rFonts w:ascii="Times New Roman" w:hAnsi="Times New Roman" w:hint="eastAsia"/>
          <w:sz w:val="20"/>
        </w:rPr>
        <w:t>효소가</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밀착되어</w:t>
      </w:r>
      <w:r>
        <w:rPr>
          <w:lang w:eastAsia="ko-KR"/>
          <w:rFonts w:ascii="Times New Roman" w:hAnsi="Times New Roman" w:hint="eastAsia"/>
          <w:sz w:val="20"/>
        </w:rPr>
        <w:t xml:space="preserve"> </w:t>
      </w:r>
      <w:r>
        <w:rPr>
          <w:lang w:eastAsia="ko-KR"/>
          <w:rFonts w:ascii="Times New Roman" w:hAnsi="Times New Roman" w:hint="eastAsia"/>
          <w:sz w:val="20"/>
        </w:rPr>
        <w:t>고정되며</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거리가</w:t>
      </w:r>
      <w:r>
        <w:rPr>
          <w:lang w:eastAsia="ko-KR"/>
          <w:rFonts w:ascii="Times New Roman" w:hAnsi="Times New Roman" w:hint="eastAsia"/>
          <w:sz w:val="20"/>
        </w:rPr>
        <w:t xml:space="preserve"> </w:t>
      </w:r>
      <w:r>
        <w:rPr>
          <w:lang w:eastAsia="ko-KR"/>
          <w:rFonts w:ascii="Times New Roman" w:hAnsi="Times New Roman" w:hint="eastAsia"/>
          <w:sz w:val="20"/>
        </w:rPr>
        <w:t>짧아져</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효율이</w:t>
      </w:r>
      <w:r>
        <w:rPr>
          <w:lang w:eastAsia="ko-KR"/>
          <w:rFonts w:ascii="Times New Roman" w:hAnsi="Times New Roman" w:hint="eastAsia"/>
          <w:sz w:val="20"/>
        </w:rPr>
        <w:t xml:space="preserve"> </w:t>
      </w:r>
      <w:r>
        <w:rPr>
          <w:lang w:eastAsia="ko-KR"/>
          <w:rFonts w:ascii="Times New Roman" w:hAnsi="Times New Roman" w:hint="eastAsia"/>
          <w:sz w:val="20"/>
        </w:rPr>
        <w:t>향상된다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 </w:t>
      </w:r>
      <w:r>
        <w:rPr>
          <w:lang w:eastAsia="ko-KR"/>
          <w:rFonts w:ascii="Times New Roman" w:hAnsi="Times New Roman" w:hint="eastAsia"/>
          <w:sz w:val="20"/>
        </w:rPr>
        <w:t>더불어</w:t>
      </w:r>
      <w:r>
        <w:rPr>
          <w:lang w:eastAsia="ko-KR"/>
          <w:rFonts w:ascii="Times New Roman" w:hAnsi="Times New Roman" w:hint="eastAsia"/>
          <w:sz w:val="20"/>
        </w:rPr>
        <w:t xml:space="preserve"> rGO</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넓은</w:t>
      </w:r>
      <w:r>
        <w:rPr>
          <w:lang w:eastAsia="ko-KR"/>
          <w:rFonts w:ascii="Times New Roman" w:hAnsi="Times New Roman" w:hint="eastAsia"/>
          <w:sz w:val="20"/>
        </w:rPr>
        <w:t xml:space="preserve"> </w:t>
      </w:r>
      <w:r>
        <w:rPr>
          <w:lang w:eastAsia="ko-KR"/>
          <w:rFonts w:ascii="Times New Roman" w:hAnsi="Times New Roman" w:hint="eastAsia"/>
          <w:sz w:val="20"/>
        </w:rPr>
        <w:t>표면적과</w:t>
      </w:r>
      <w:r>
        <w:rPr>
          <w:lang w:eastAsia="ko-KR"/>
          <w:rFonts w:ascii="Times New Roman" w:hAnsi="Times New Roman" w:hint="eastAsia"/>
          <w:sz w:val="20"/>
        </w:rPr>
        <w:t xml:space="preserve"> </w:t>
      </w:r>
      <w:r>
        <w:rPr>
          <w:lang w:eastAsia="ko-KR"/>
          <w:rFonts w:ascii="Times New Roman" w:hAnsi="Times New Roman" w:hint="eastAsia"/>
          <w:sz w:val="20"/>
        </w:rPr>
        <w:t>높은</w:t>
      </w:r>
      <w:r>
        <w:rPr>
          <w:lang w:eastAsia="ko-KR"/>
          <w:rFonts w:ascii="Times New Roman" w:hAnsi="Times New Roman" w:hint="eastAsia"/>
          <w:sz w:val="20"/>
        </w:rPr>
        <w:t xml:space="preserve"> </w:t>
      </w:r>
      <w:r>
        <w:rPr>
          <w:lang w:eastAsia="ko-KR"/>
          <w:rFonts w:ascii="Times New Roman" w:hAnsi="Times New Roman" w:hint="eastAsia"/>
          <w:sz w:val="20"/>
        </w:rPr>
        <w:t>전기전도성을</w:t>
      </w:r>
      <w:r>
        <w:rPr>
          <w:lang w:eastAsia="ko-KR"/>
          <w:rFonts w:ascii="Times New Roman" w:hAnsi="Times New Roman" w:hint="eastAsia"/>
          <w:sz w:val="20"/>
        </w:rPr>
        <w:t xml:space="preserve"> </w:t>
      </w:r>
      <w:r>
        <w:rPr>
          <w:lang w:eastAsia="ko-KR"/>
          <w:rFonts w:ascii="Times New Roman" w:hAnsi="Times New Roman" w:hint="eastAsia"/>
          <w:sz w:val="20"/>
        </w:rPr>
        <w:t>제공하여</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전체의</w:t>
      </w:r>
      <w:r>
        <w:rPr>
          <w:lang w:eastAsia="ko-KR"/>
          <w:rFonts w:ascii="Times New Roman" w:hAnsi="Times New Roman" w:hint="eastAsia"/>
          <w:sz w:val="20"/>
        </w:rPr>
        <w:t xml:space="preserve"> </w:t>
      </w:r>
      <w:r>
        <w:rPr>
          <w:lang w:eastAsia="ko-KR"/>
          <w:rFonts w:ascii="Times New Roman" w:hAnsi="Times New Roman" w:hint="eastAsia"/>
          <w:sz w:val="20"/>
        </w:rPr>
        <w:t>전자</w:t>
      </w:r>
      <w:r>
        <w:rPr>
          <w:lang w:eastAsia="ko-KR"/>
          <w:rFonts w:ascii="Times New Roman" w:hAnsi="Times New Roman" w:hint="eastAsia"/>
          <w:sz w:val="20"/>
        </w:rPr>
        <w:t xml:space="preserve"> </w:t>
      </w:r>
      <w:r>
        <w:rPr>
          <w:lang w:eastAsia="ko-KR"/>
          <w:rFonts w:ascii="Times New Roman" w:hAnsi="Times New Roman" w:hint="eastAsia"/>
          <w:sz w:val="20"/>
        </w:rPr>
        <w:t>흐름</w:t>
      </w:r>
      <w:r>
        <w:rPr>
          <w:lang w:eastAsia="ko-KR"/>
          <w:rFonts w:ascii="Times New Roman" w:hAnsi="Times New Roman" w:hint="eastAsia"/>
          <w:sz w:val="20"/>
        </w:rPr>
        <w:t xml:space="preserve"> </w:t>
      </w:r>
      <w:r>
        <w:rPr>
          <w:lang w:eastAsia="ko-KR"/>
          <w:rFonts w:ascii="Times New Roman" w:hAnsi="Times New Roman" w:hint="eastAsia"/>
          <w:sz w:val="20"/>
        </w:rPr>
        <w:t>경로를</w:t>
      </w:r>
      <w:r>
        <w:rPr>
          <w:lang w:eastAsia="ko-KR"/>
          <w:rFonts w:ascii="Times New Roman" w:hAnsi="Times New Roman" w:hint="eastAsia"/>
          <w:sz w:val="20"/>
        </w:rPr>
        <w:t xml:space="preserve"> </w:t>
      </w:r>
      <w:r>
        <w:rPr>
          <w:lang w:eastAsia="ko-KR"/>
          <w:rFonts w:ascii="Times New Roman" w:hAnsi="Times New Roman" w:hint="eastAsia"/>
          <w:sz w:val="20"/>
        </w:rPr>
        <w:t>확대하고</w:t>
      </w:r>
      <w:r>
        <w:rPr>
          <w:lang w:eastAsia="ko-KR"/>
          <w:rFonts w:ascii="Times New Roman" w:hAnsi="Times New Roman" w:hint="eastAsia"/>
          <w:sz w:val="20"/>
        </w:rPr>
        <w:t xml:space="preserve"> </w:t>
      </w:r>
      <w:r>
        <w:rPr>
          <w:lang w:eastAsia="ko-KR"/>
          <w:rFonts w:ascii="Times New Roman" w:hAnsi="Times New Roman" w:hint="eastAsia"/>
          <w:sz w:val="20"/>
        </w:rPr>
        <w:t>안정화시킨다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AuNPs</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금</w:t>
      </w:r>
      <w:r>
        <w:rPr>
          <w:lang w:eastAsia="ko-KR"/>
          <w:rFonts w:ascii="Times New Roman" w:hAnsi="Times New Roman" w:hint="eastAsia"/>
          <w:sz w:val="20"/>
        </w:rPr>
        <w:t xml:space="preserve"> </w:t>
      </w:r>
      <w:r>
        <w:rPr>
          <w:lang w:eastAsia="ko-KR"/>
          <w:rFonts w:ascii="Times New Roman" w:hAnsi="Times New Roman" w:hint="eastAsia"/>
          <w:sz w:val="20"/>
        </w:rPr>
        <w:t>원자들이</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nm </w:t>
      </w:r>
      <w:r>
        <w:rPr>
          <w:lang w:eastAsia="ko-KR"/>
          <w:rFonts w:ascii="Times New Roman" w:hAnsi="Times New Roman" w:hint="eastAsia"/>
          <w:sz w:val="20"/>
        </w:rPr>
        <w:t>크기의</w:t>
      </w:r>
      <w:r>
        <w:rPr>
          <w:lang w:eastAsia="ko-KR"/>
          <w:rFonts w:ascii="Times New Roman" w:hAnsi="Times New Roman" w:hint="eastAsia"/>
          <w:sz w:val="20"/>
        </w:rPr>
        <w:t xml:space="preserve"> </w:t>
      </w:r>
      <w:r>
        <w:rPr>
          <w:lang w:eastAsia="ko-KR"/>
          <w:rFonts w:ascii="Times New Roman" w:hAnsi="Times New Roman" w:hint="eastAsia"/>
          <w:sz w:val="20"/>
        </w:rPr>
        <w:t>나노입자로</w:t>
      </w:r>
      <w:r>
        <w:rPr>
          <w:lang w:eastAsia="ko-KR"/>
          <w:rFonts w:ascii="Times New Roman" w:hAnsi="Times New Roman" w:hint="eastAsia"/>
          <w:sz w:val="20"/>
        </w:rPr>
        <w:t xml:space="preserve"> </w:t>
      </w:r>
      <w:r>
        <w:rPr>
          <w:lang w:eastAsia="ko-KR"/>
          <w:rFonts w:ascii="Times New Roman" w:hAnsi="Times New Roman" w:hint="eastAsia"/>
          <w:sz w:val="20"/>
        </w:rPr>
        <w:t>응집된</w:t>
      </w:r>
      <w:r>
        <w:rPr>
          <w:lang w:eastAsia="ko-KR"/>
          <w:rFonts w:ascii="Times New Roman" w:hAnsi="Times New Roman" w:hint="eastAsia"/>
          <w:sz w:val="20"/>
        </w:rPr>
        <w:t xml:space="preserve"> </w:t>
      </w:r>
      <w:r>
        <w:rPr>
          <w:lang w:eastAsia="ko-KR"/>
          <w:rFonts w:ascii="Times New Roman" w:hAnsi="Times New Roman" w:hint="eastAsia"/>
          <w:sz w:val="20"/>
        </w:rPr>
        <w:t>구조로</w:t>
      </w:r>
      <w:r>
        <w:rPr>
          <w:lang w:eastAsia="ko-KR"/>
          <w:rFonts w:ascii="Times New Roman" w:hAnsi="Times New Roman" w:hint="eastAsia"/>
          <w:sz w:val="20"/>
        </w:rPr>
        <w:t xml:space="preserv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자유롭게</w:t>
      </w:r>
      <w:r>
        <w:rPr>
          <w:lang w:eastAsia="ko-KR"/>
          <w:rFonts w:ascii="Times New Roman" w:hAnsi="Times New Roman" w:hint="eastAsia"/>
          <w:sz w:val="20"/>
        </w:rPr>
        <w:t xml:space="preserve"> </w:t>
      </w:r>
      <w:r>
        <w:rPr>
          <w:lang w:eastAsia="ko-KR"/>
          <w:rFonts w:ascii="Times New Roman" w:hAnsi="Times New Roman" w:hint="eastAsia"/>
          <w:sz w:val="20"/>
        </w:rPr>
        <w:t>노출된</w:t>
      </w:r>
      <w:r>
        <w:rPr>
          <w:lang w:eastAsia="ko-KR"/>
          <w:rFonts w:ascii="Times New Roman" w:hAnsi="Times New Roman" w:hint="eastAsia"/>
          <w:sz w:val="20"/>
        </w:rPr>
        <w:t xml:space="preserve"> </w:t>
      </w:r>
      <w:r>
        <w:rPr>
          <w:lang w:eastAsia="ko-KR"/>
          <w:rFonts w:ascii="Times New Roman" w:hAnsi="Times New Roman" w:hint="eastAsia"/>
          <w:sz w:val="20"/>
        </w:rPr>
        <w:t>금</w:t>
      </w:r>
      <w:r>
        <w:rPr>
          <w:lang w:eastAsia="ko-KR"/>
          <w:rFonts w:ascii="Times New Roman" w:hAnsi="Times New Roman" w:hint="eastAsia"/>
          <w:sz w:val="20"/>
        </w:rPr>
        <w:t xml:space="preserve"> </w:t>
      </w:r>
      <w:r>
        <w:rPr>
          <w:lang w:eastAsia="ko-KR"/>
          <w:rFonts w:ascii="Times New Roman" w:hAnsi="Times New Roman" w:hint="eastAsia"/>
          <w:sz w:val="20"/>
        </w:rPr>
        <w:t>원자들이</w:t>
      </w:r>
      <w:r>
        <w:rPr>
          <w:lang w:eastAsia="ko-KR"/>
          <w:rFonts w:ascii="Times New Roman" w:hAnsi="Times New Roman" w:hint="eastAsia"/>
          <w:sz w:val="20"/>
        </w:rPr>
        <w:t xml:space="preserve"> thiol (-SH) </w:t>
      </w:r>
      <w:r>
        <w:rPr>
          <w:lang w:eastAsia="ko-KR"/>
          <w:rFonts w:ascii="Times New Roman" w:hAnsi="Times New Roman" w:hint="eastAsia"/>
          <w:sz w:val="20"/>
        </w:rPr>
        <w:t>기와</w:t>
      </w:r>
      <w:r>
        <w:rPr>
          <w:lang w:eastAsia="ko-KR"/>
          <w:rFonts w:ascii="Times New Roman" w:hAnsi="Times New Roman" w:hint="eastAsia"/>
          <w:sz w:val="20"/>
        </w:rPr>
        <w:t xml:space="preserve"> </w:t>
      </w:r>
      <w:r>
        <w:rPr>
          <w:lang w:eastAsia="ko-KR"/>
          <w:rFonts w:ascii="Times New Roman" w:hAnsi="Times New Roman" w:hint="eastAsia"/>
          <w:sz w:val="20"/>
        </w:rPr>
        <w:t>높은</w:t>
      </w:r>
      <w:r>
        <w:rPr>
          <w:lang w:eastAsia="ko-KR"/>
          <w:rFonts w:ascii="Times New Roman" w:hAnsi="Times New Roman" w:hint="eastAsia"/>
          <w:sz w:val="20"/>
        </w:rPr>
        <w:t xml:space="preserve"> </w:t>
      </w:r>
      <w:r>
        <w:rPr>
          <w:lang w:eastAsia="ko-KR"/>
          <w:rFonts w:ascii="Times New Roman" w:hAnsi="Times New Roman" w:hint="eastAsia"/>
          <w:sz w:val="20"/>
        </w:rPr>
        <w:t>친화도를</w:t>
      </w:r>
      <w:r>
        <w:rPr>
          <w:lang w:eastAsia="ko-KR"/>
          <w:rFonts w:ascii="Times New Roman" w:hAnsi="Times New Roman" w:hint="eastAsia"/>
          <w:sz w:val="20"/>
        </w:rPr>
        <w:t xml:space="preserve"> </w:t>
      </w:r>
      <w:r>
        <w:rPr>
          <w:lang w:eastAsia="ko-KR"/>
          <w:rFonts w:ascii="Times New Roman" w:hAnsi="Times New Roman" w:hint="eastAsia"/>
          <w:sz w:val="20"/>
        </w:rPr>
        <w:t>가지며</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시스테인</w:t>
      </w:r>
      <w:r>
        <w:rPr>
          <w:lang w:eastAsia="ko-KR"/>
          <w:rFonts w:ascii="Times New Roman" w:hAnsi="Times New Roman" w:hint="eastAsia"/>
          <w:sz w:val="20"/>
        </w:rPr>
        <w:t xml:space="preserve"> </w:t>
      </w:r>
      <w:r>
        <w:rPr>
          <w:lang w:eastAsia="ko-KR"/>
          <w:rFonts w:ascii="Times New Roman" w:hAnsi="Times New Roman" w:hint="eastAsia"/>
          <w:sz w:val="20"/>
        </w:rPr>
        <w:t>잔기와</w:t>
      </w:r>
      <w:r>
        <w:rPr>
          <w:lang w:eastAsia="ko-KR"/>
          <w:rFonts w:ascii="Times New Roman" w:hAnsi="Times New Roman" w:hint="eastAsia"/>
          <w:sz w:val="20"/>
        </w:rPr>
        <w:t xml:space="preserve"> </w:t>
      </w:r>
      <w:r>
        <w:rPr>
          <w:lang w:eastAsia="ko-KR"/>
          <w:rFonts w:ascii="Times New Roman" w:hAnsi="Times New Roman" w:hint="eastAsia"/>
          <w:sz w:val="20"/>
        </w:rPr>
        <w:t>공유결합</w:t>
      </w:r>
      <w:r>
        <w:rPr>
          <w:lang w:eastAsia="ko-KR"/>
          <w:rFonts w:ascii="Times New Roman" w:hAnsi="Times New Roman" w:hint="eastAsia"/>
          <w:sz w:val="20"/>
        </w:rPr>
        <w:t>(covalent bonding)</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형성할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결합은</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물리적</w:t>
      </w:r>
      <w:r>
        <w:rPr>
          <w:lang w:eastAsia="ko-KR"/>
          <w:rFonts w:ascii="Times New Roman" w:hAnsi="Times New Roman" w:hint="eastAsia"/>
          <w:sz w:val="20"/>
        </w:rPr>
        <w:t xml:space="preserve"> </w:t>
      </w:r>
      <w:r>
        <w:rPr>
          <w:lang w:eastAsia="ko-KR"/>
          <w:rFonts w:ascii="Times New Roman" w:hAnsi="Times New Roman" w:hint="eastAsia"/>
          <w:sz w:val="20"/>
        </w:rPr>
        <w:t>탈착을</w:t>
      </w:r>
      <w:r>
        <w:rPr>
          <w:lang w:eastAsia="ko-KR"/>
          <w:rFonts w:ascii="Times New Roman" w:hAnsi="Times New Roman" w:hint="eastAsia"/>
          <w:sz w:val="20"/>
        </w:rPr>
        <w:t xml:space="preserve"> </w:t>
      </w:r>
      <w:r>
        <w:rPr>
          <w:lang w:eastAsia="ko-KR"/>
          <w:rFonts w:ascii="Times New Roman" w:hAnsi="Times New Roman" w:hint="eastAsia"/>
          <w:sz w:val="20"/>
        </w:rPr>
        <w:t>근본적으로</w:t>
      </w:r>
      <w:r>
        <w:rPr>
          <w:lang w:eastAsia="ko-KR"/>
          <w:rFonts w:ascii="Times New Roman" w:hAnsi="Times New Roman" w:hint="eastAsia"/>
          <w:sz w:val="20"/>
        </w:rPr>
        <w:t xml:space="preserve"> </w:t>
      </w:r>
      <w:r>
        <w:rPr>
          <w:lang w:eastAsia="ko-KR"/>
          <w:rFonts w:ascii="Times New Roman" w:hAnsi="Times New Roman" w:hint="eastAsia"/>
          <w:sz w:val="20"/>
        </w:rPr>
        <w:t>차단하고</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간의</w:t>
      </w:r>
      <w:r>
        <w:rPr>
          <w:lang w:eastAsia="ko-KR"/>
          <w:rFonts w:ascii="Times New Roman" w:hAnsi="Times New Roman" w:hint="eastAsia"/>
          <w:sz w:val="20"/>
        </w:rPr>
        <w:t xml:space="preserve"> </w:t>
      </w:r>
      <w:r>
        <w:rPr>
          <w:lang w:eastAsia="ko-KR"/>
          <w:rFonts w:ascii="Times New Roman" w:hAnsi="Times New Roman" w:hint="eastAsia"/>
          <w:sz w:val="20"/>
        </w:rPr>
        <w:t>전자전달을</w:t>
      </w:r>
      <w:r>
        <w:rPr>
          <w:lang w:eastAsia="ko-KR"/>
          <w:rFonts w:ascii="Times New Roman" w:hAnsi="Times New Roman" w:hint="eastAsia"/>
          <w:sz w:val="20"/>
        </w:rPr>
        <w:t xml:space="preserve"> </w:t>
      </w:r>
      <w:r>
        <w:rPr>
          <w:lang w:eastAsia="ko-KR"/>
          <w:rFonts w:ascii="Times New Roman" w:hAnsi="Times New Roman" w:hint="eastAsia"/>
          <w:sz w:val="20"/>
        </w:rPr>
        <w:t>더욱</w:t>
      </w:r>
      <w:r>
        <w:rPr>
          <w:lang w:eastAsia="ko-KR"/>
          <w:rFonts w:ascii="Times New Roman" w:hAnsi="Times New Roman" w:hint="eastAsia"/>
          <w:sz w:val="20"/>
        </w:rPr>
        <w:t xml:space="preserve"> </w:t>
      </w:r>
      <w:r>
        <w:rPr>
          <w:lang w:eastAsia="ko-KR"/>
          <w:rFonts w:ascii="Times New Roman" w:hAnsi="Times New Roman" w:hint="eastAsia"/>
          <w:sz w:val="20"/>
        </w:rPr>
        <w:t>효율적으로</w:t>
      </w:r>
      <w:r>
        <w:rPr>
          <w:lang w:eastAsia="ko-KR"/>
          <w:rFonts w:ascii="Times New Roman" w:hAnsi="Times New Roman" w:hint="eastAsia"/>
          <w:sz w:val="20"/>
        </w:rPr>
        <w:t xml:space="preserve"> </w:t>
      </w:r>
      <w:r>
        <w:rPr>
          <w:lang w:eastAsia="ko-KR"/>
          <w:rFonts w:ascii="Times New Roman" w:hAnsi="Times New Roman" w:hint="eastAsia"/>
          <w:sz w:val="20"/>
        </w:rPr>
        <w:t>매개할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분자적</w:t>
      </w:r>
      <w:r>
        <w:rPr>
          <w:lang w:eastAsia="ko-KR"/>
          <w:rFonts w:ascii="Times New Roman" w:hAnsi="Times New Roman" w:hint="eastAsia"/>
          <w:sz w:val="20"/>
        </w:rPr>
        <w:t xml:space="preserve"> </w:t>
      </w:r>
      <w:r>
        <w:rPr>
          <w:lang w:eastAsia="ko-KR"/>
          <w:rFonts w:ascii="Times New Roman" w:hAnsi="Times New Roman" w:hint="eastAsia"/>
          <w:sz w:val="20"/>
        </w:rPr>
        <w:t>접점을</w:t>
      </w:r>
      <w:r>
        <w:rPr>
          <w:lang w:eastAsia="ko-KR"/>
          <w:rFonts w:ascii="Times New Roman" w:hAnsi="Times New Roman" w:hint="eastAsia"/>
          <w:sz w:val="20"/>
        </w:rPr>
        <w:t xml:space="preserve"> </w:t>
      </w:r>
      <w:r>
        <w:rPr>
          <w:lang w:eastAsia="ko-KR"/>
          <w:rFonts w:ascii="Times New Roman" w:hAnsi="Times New Roman" w:hint="eastAsia"/>
          <w:sz w:val="20"/>
        </w:rPr>
        <w:t>제공한다</w:t>
      </w:r>
      <w:r>
        <w:rPr>
          <w:lang w:eastAsia="ko-KR"/>
          <w:rFonts w:ascii="Times New Roman" w:hAnsi="Times New Roman" w:hint="eastAsia"/>
          <w:sz w:val="20"/>
        </w:rPr>
        <w:t xml:space="preserve">. </w:t>
      </w:r>
      <w:r>
        <w:rPr>
          <w:lang w:eastAsia="ko-KR"/>
          <w:rFonts w:ascii="Times New Roman" w:hAnsi="Times New Roman" w:hint="eastAsia"/>
          <w:sz w:val="20"/>
        </w:rPr>
        <w:t>또한</w:t>
      </w:r>
      <w:r>
        <w:rPr>
          <w:lang w:eastAsia="ko-KR"/>
          <w:rFonts w:ascii="Times New Roman" w:hAnsi="Times New Roman" w:hint="eastAsia"/>
          <w:sz w:val="20"/>
        </w:rPr>
        <w:t xml:space="preserve"> AuNPs</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산화</w:t>
      </w:r>
      <w:r>
        <w:rPr>
          <w:lang w:eastAsia="ko-KR"/>
          <w:rFonts w:ascii="Times New Roman" w:hAnsi="Times New Roman" w:hint="eastAsia"/>
          <w:sz w:val="20"/>
        </w:rPr>
        <w:t xml:space="preserve"> </w:t>
      </w:r>
      <w:r>
        <w:rPr>
          <w:lang w:eastAsia="ko-KR"/>
          <w:rFonts w:ascii="Times New Roman" w:hAnsi="Times New Roman" w:hint="eastAsia"/>
          <w:sz w:val="20"/>
        </w:rPr>
        <w:t>안정성과</w:t>
      </w:r>
      <w:r>
        <w:rPr>
          <w:lang w:eastAsia="ko-KR"/>
          <w:rFonts w:ascii="Times New Roman" w:hAnsi="Times New Roman" w:hint="eastAsia"/>
          <w:sz w:val="20"/>
        </w:rPr>
        <w:t xml:space="preserve"> </w:t>
      </w:r>
      <w:r>
        <w:rPr>
          <w:lang w:eastAsia="ko-KR"/>
          <w:rFonts w:ascii="Times New Roman" w:hAnsi="Times New Roman" w:hint="eastAsia"/>
          <w:sz w:val="20"/>
        </w:rPr>
        <w:t>생체적합성이</w:t>
      </w:r>
      <w:r>
        <w:rPr>
          <w:lang w:eastAsia="ko-KR"/>
          <w:rFonts w:ascii="Times New Roman" w:hAnsi="Times New Roman" w:hint="eastAsia"/>
          <w:sz w:val="20"/>
        </w:rPr>
        <w:t xml:space="preserve"> </w:t>
      </w:r>
      <w:r>
        <w:rPr>
          <w:lang w:eastAsia="ko-KR"/>
          <w:rFonts w:ascii="Times New Roman" w:hAnsi="Times New Roman" w:hint="eastAsia"/>
          <w:sz w:val="20"/>
        </w:rPr>
        <w:t>뛰어나며</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삽입</w:t>
      </w:r>
      <w:r>
        <w:rPr>
          <w:lang w:eastAsia="ko-KR"/>
          <w:rFonts w:ascii="Times New Roman" w:hAnsi="Times New Roman" w:hint="eastAsia"/>
          <w:sz w:val="20"/>
        </w:rPr>
        <w:t xml:space="preserve"> </w:t>
      </w:r>
      <w:r>
        <w:rPr>
          <w:lang w:eastAsia="ko-KR"/>
          <w:rFonts w:ascii="Times New Roman" w:hAnsi="Times New Roman" w:hint="eastAsia"/>
          <w:sz w:val="20"/>
        </w:rPr>
        <w:t>환경에서도</w:t>
      </w:r>
      <w:r>
        <w:rPr>
          <w:lang w:eastAsia="ko-KR"/>
          <w:rFonts w:ascii="Times New Roman" w:hAnsi="Times New Roman" w:hint="eastAsia"/>
          <w:sz w:val="20"/>
        </w:rPr>
        <w:t xml:space="preserve"> </w:t>
      </w:r>
      <w:r>
        <w:rPr>
          <w:lang w:eastAsia="ko-KR"/>
          <w:rFonts w:ascii="Times New Roman" w:hAnsi="Times New Roman" w:hint="eastAsia"/>
          <w:sz w:val="20"/>
        </w:rPr>
        <w:t>면역</w:t>
      </w:r>
      <w:r>
        <w:rPr>
          <w:lang w:eastAsia="ko-KR"/>
          <w:rFonts w:ascii="Times New Roman" w:hAnsi="Times New Roman" w:hint="eastAsia"/>
          <w:sz w:val="20"/>
        </w:rPr>
        <w:t xml:space="preserve"> </w:t>
      </w:r>
      <w:r>
        <w:rPr>
          <w:lang w:eastAsia="ko-KR"/>
          <w:rFonts w:ascii="Times New Roman" w:hAnsi="Times New Roman" w:hint="eastAsia"/>
          <w:sz w:val="20"/>
        </w:rPr>
        <w:t>반응이나</w:t>
      </w:r>
      <w:r>
        <w:rPr>
          <w:lang w:eastAsia="ko-KR"/>
          <w:rFonts w:ascii="Times New Roman" w:hAnsi="Times New Roman" w:hint="eastAsia"/>
          <w:sz w:val="20"/>
        </w:rPr>
        <w:t xml:space="preserve"> </w:t>
      </w:r>
      <w:r>
        <w:rPr>
          <w:lang w:eastAsia="ko-KR"/>
          <w:rFonts w:ascii="Times New Roman" w:hAnsi="Times New Roman" w:hint="eastAsia"/>
          <w:sz w:val="20"/>
        </w:rPr>
        <w:t>금속</w:t>
      </w:r>
      <w:r>
        <w:rPr>
          <w:lang w:eastAsia="ko-KR"/>
          <w:rFonts w:ascii="Times New Roman" w:hAnsi="Times New Roman" w:hint="eastAsia"/>
          <w:sz w:val="20"/>
        </w:rPr>
        <w:t xml:space="preserve"> </w:t>
      </w:r>
      <w:r>
        <w:rPr>
          <w:lang w:eastAsia="ko-KR"/>
          <w:rFonts w:ascii="Times New Roman" w:hAnsi="Times New Roman" w:hint="eastAsia"/>
          <w:sz w:val="20"/>
        </w:rPr>
        <w:t>이온</w:t>
      </w:r>
      <w:r>
        <w:rPr>
          <w:lang w:eastAsia="ko-KR"/>
          <w:rFonts w:ascii="Times New Roman" w:hAnsi="Times New Roman" w:hint="eastAsia"/>
          <w:sz w:val="20"/>
        </w:rPr>
        <w:t xml:space="preserve"> </w:t>
      </w:r>
      <w:r>
        <w:rPr>
          <w:lang w:eastAsia="ko-KR"/>
          <w:rFonts w:ascii="Times New Roman" w:hAnsi="Times New Roman" w:hint="eastAsia"/>
          <w:sz w:val="20"/>
        </w:rPr>
        <w:t>독성</w:t>
      </w:r>
      <w:r>
        <w:rPr>
          <w:lang w:eastAsia="ko-KR"/>
          <w:rFonts w:ascii="Times New Roman" w:hAnsi="Times New Roman" w:hint="eastAsia"/>
          <w:sz w:val="20"/>
        </w:rPr>
        <w:t xml:space="preserve"> </w:t>
      </w:r>
      <w:r>
        <w:rPr>
          <w:lang w:eastAsia="ko-KR"/>
          <w:rFonts w:ascii="Times New Roman" w:hAnsi="Times New Roman" w:hint="eastAsia"/>
          <w:sz w:val="20"/>
        </w:rPr>
        <w:t>없이</w:t>
      </w:r>
      <w:r>
        <w:rPr>
          <w:lang w:eastAsia="ko-KR"/>
          <w:rFonts w:ascii="Times New Roman" w:hAnsi="Times New Roman" w:hint="eastAsia"/>
          <w:sz w:val="20"/>
        </w:rPr>
        <w:t xml:space="preserve"> </w:t>
      </w:r>
      <w:r>
        <w:rPr>
          <w:lang w:eastAsia="ko-KR"/>
          <w:rFonts w:ascii="Times New Roman" w:hAnsi="Times New Roman" w:hint="eastAsia"/>
          <w:sz w:val="20"/>
        </w:rPr>
        <w:t>장기적으로</w:t>
      </w:r>
      <w:r>
        <w:rPr>
          <w:lang w:eastAsia="ko-KR"/>
          <w:rFonts w:ascii="Times New Roman" w:hAnsi="Times New Roman" w:hint="eastAsia"/>
          <w:sz w:val="20"/>
        </w:rPr>
        <w:t xml:space="preserve"> </w:t>
      </w:r>
      <w:r>
        <w:rPr>
          <w:lang w:eastAsia="ko-KR"/>
          <w:rFonts w:ascii="Times New Roman" w:hAnsi="Times New Roman" w:hint="eastAsia"/>
          <w:sz w:val="20"/>
        </w:rPr>
        <w:t>작동할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금속</w:t>
      </w:r>
      <w:r>
        <w:rPr>
          <w:lang w:eastAsia="ko-KR"/>
          <w:rFonts w:ascii="Times New Roman" w:hAnsi="Times New Roman" w:hint="eastAsia"/>
          <w:sz w:val="20"/>
        </w:rPr>
        <w:t xml:space="preserve"> </w:t>
      </w:r>
      <w:r>
        <w:rPr>
          <w:lang w:eastAsia="ko-KR"/>
          <w:rFonts w:ascii="Times New Roman" w:hAnsi="Times New Roman" w:hint="eastAsia"/>
          <w:sz w:val="20"/>
        </w:rPr>
        <w:t>소재로</w:t>
      </w:r>
      <w:r>
        <w:rPr>
          <w:lang w:eastAsia="ko-KR"/>
          <w:rFonts w:ascii="Times New Roman" w:hAnsi="Times New Roman" w:hint="eastAsia"/>
          <w:sz w:val="20"/>
        </w:rPr>
        <w:t xml:space="preserve"> </w:t>
      </w:r>
      <w:r>
        <w:rPr>
          <w:lang w:eastAsia="ko-KR"/>
          <w:rFonts w:ascii="Times New Roman" w:hAnsi="Times New Roman" w:hint="eastAsia"/>
          <w:sz w:val="20"/>
        </w:rPr>
        <w:t>인정받고</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이러한</w:t>
      </w:r>
      <w:r>
        <w:rPr>
          <w:lang w:eastAsia="ko-KR"/>
          <w:rFonts w:ascii="Times New Roman" w:hAnsi="Times New Roman" w:hint="eastAsia"/>
          <w:sz w:val="20"/>
        </w:rPr>
        <w:t xml:space="preserve"> rGO</w:t>
      </w:r>
      <w:r>
        <w:rPr>
          <w:lang w:eastAsia="ko-KR"/>
          <w:rFonts w:ascii="Times New Roman" w:hAnsi="Times New Roman" w:hint="eastAsia"/>
          <w:sz w:val="20"/>
        </w:rPr>
        <w:t>–</w:t>
      </w:r>
      <w:r>
        <w:rPr>
          <w:lang w:eastAsia="ko-KR"/>
          <w:rFonts w:ascii="Times New Roman" w:hAnsi="Times New Roman" w:hint="eastAsia"/>
          <w:sz w:val="20"/>
        </w:rPr>
        <w:t xml:space="preserve">AuNPs </w:t>
      </w:r>
      <w:r>
        <w:rPr>
          <w:lang w:eastAsia="ko-KR"/>
          <w:rFonts w:ascii="Times New Roman" w:hAnsi="Times New Roman" w:hint="eastAsia"/>
          <w:sz w:val="20"/>
        </w:rPr>
        <w:t>복합</w:t>
      </w:r>
      <w:r>
        <w:rPr>
          <w:lang w:eastAsia="ko-KR"/>
          <w:rFonts w:ascii="Times New Roman" w:hAnsi="Times New Roman" w:hint="eastAsia"/>
          <w:sz w:val="20"/>
        </w:rPr>
        <w:t xml:space="preserve"> </w:t>
      </w:r>
      <w:r>
        <w:rPr>
          <w:lang w:eastAsia="ko-KR"/>
          <w:rFonts w:ascii="Times New Roman" w:hAnsi="Times New Roman" w:hint="eastAsia"/>
          <w:sz w:val="20"/>
        </w:rPr>
        <w:t>구조는</w:t>
      </w:r>
      <w:r>
        <w:rPr>
          <w:lang w:eastAsia="ko-KR"/>
          <w:rFonts w:ascii="Times New Roman" w:hAnsi="Times New Roman" w:hint="eastAsia"/>
          <w:sz w:val="20"/>
        </w:rPr>
        <w:t xml:space="preserve"> </w:t>
      </w:r>
      <w:r>
        <w:rPr>
          <w:lang w:eastAsia="ko-KR"/>
          <w:rFonts w:ascii="Times New Roman" w:hAnsi="Times New Roman" w:hint="eastAsia"/>
          <w:sz w:val="20"/>
        </w:rPr>
        <w:t>각각의</w:t>
      </w:r>
      <w:r>
        <w:rPr>
          <w:lang w:eastAsia="ko-KR"/>
          <w:rFonts w:ascii="Times New Roman" w:hAnsi="Times New Roman" w:hint="eastAsia"/>
          <w:sz w:val="20"/>
        </w:rPr>
        <w:t xml:space="preserve"> </w:t>
      </w:r>
      <w:r>
        <w:rPr>
          <w:lang w:eastAsia="ko-KR"/>
          <w:rFonts w:ascii="Times New Roman" w:hAnsi="Times New Roman" w:hint="eastAsia"/>
          <w:sz w:val="20"/>
        </w:rPr>
        <w:t>장점이</w:t>
      </w:r>
      <w:r>
        <w:rPr>
          <w:lang w:eastAsia="ko-KR"/>
          <w:rFonts w:ascii="Times New Roman" w:hAnsi="Times New Roman" w:hint="eastAsia"/>
          <w:sz w:val="20"/>
        </w:rPr>
        <w:t xml:space="preserve"> </w:t>
      </w:r>
      <w:r>
        <w:rPr>
          <w:lang w:eastAsia="ko-KR"/>
          <w:rFonts w:ascii="Times New Roman" w:hAnsi="Times New Roman" w:hint="eastAsia"/>
          <w:sz w:val="20"/>
        </w:rPr>
        <w:t>시너지</w:t>
      </w:r>
      <w:r>
        <w:rPr>
          <w:lang w:eastAsia="ko-KR"/>
          <w:rFonts w:ascii="Times New Roman" w:hAnsi="Times New Roman" w:hint="eastAsia"/>
          <w:sz w:val="20"/>
        </w:rPr>
        <w:t xml:space="preserve"> </w:t>
      </w:r>
      <w:r>
        <w:rPr>
          <w:lang w:eastAsia="ko-KR"/>
          <w:rFonts w:ascii="Times New Roman" w:hAnsi="Times New Roman" w:hint="eastAsia"/>
          <w:sz w:val="20"/>
        </w:rPr>
        <w:t>효과를</w:t>
      </w:r>
      <w:r>
        <w:rPr>
          <w:lang w:eastAsia="ko-KR"/>
          <w:rFonts w:ascii="Times New Roman" w:hAnsi="Times New Roman" w:hint="eastAsia"/>
          <w:sz w:val="20"/>
        </w:rPr>
        <w:t xml:space="preserve"> </w:t>
      </w:r>
      <w:r>
        <w:rPr>
          <w:lang w:eastAsia="ko-KR"/>
          <w:rFonts w:ascii="Times New Roman" w:hAnsi="Times New Roman" w:hint="eastAsia"/>
          <w:sz w:val="20"/>
        </w:rPr>
        <w:t>일으켜</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안정성</w:t>
      </w:r>
      <w:r>
        <w:rPr>
          <w:lang w:eastAsia="ko-KR"/>
          <w:rFonts w:ascii="Times New Roman" w:hAnsi="Times New Roman" w:hint="eastAsia"/>
          <w:sz w:val="20"/>
        </w:rPr>
        <w:t xml:space="preserve">, </w:t>
      </w:r>
      <w:r>
        <w:rPr>
          <w:lang w:eastAsia="ko-KR"/>
          <w:rFonts w:ascii="Times New Roman" w:hAnsi="Times New Roman" w:hint="eastAsia"/>
          <w:sz w:val="20"/>
        </w:rPr>
        <w:t>전자전달</w:t>
      </w:r>
      <w:r>
        <w:rPr>
          <w:lang w:eastAsia="ko-KR"/>
          <w:rFonts w:ascii="Times New Roman" w:hAnsi="Times New Roman" w:hint="eastAsia"/>
          <w:sz w:val="20"/>
        </w:rPr>
        <w:t xml:space="preserve"> </w:t>
      </w:r>
      <w:r>
        <w:rPr>
          <w:lang w:eastAsia="ko-KR"/>
          <w:rFonts w:ascii="Times New Roman" w:hAnsi="Times New Roman" w:hint="eastAsia"/>
          <w:sz w:val="20"/>
        </w:rPr>
        <w:t>거리의</w:t>
      </w:r>
      <w:r>
        <w:rPr>
          <w:lang w:eastAsia="ko-KR"/>
          <w:rFonts w:ascii="Times New Roman" w:hAnsi="Times New Roman" w:hint="eastAsia"/>
          <w:sz w:val="20"/>
        </w:rPr>
        <w:t xml:space="preserve"> </w:t>
      </w:r>
      <w:r>
        <w:rPr>
          <w:lang w:eastAsia="ko-KR"/>
          <w:rFonts w:ascii="Times New Roman" w:hAnsi="Times New Roman" w:hint="eastAsia"/>
          <w:sz w:val="20"/>
        </w:rPr>
        <w:t>최소화</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전도성</w:t>
      </w:r>
      <w:r>
        <w:rPr>
          <w:lang w:eastAsia="ko-KR"/>
          <w:rFonts w:ascii="Times New Roman" w:hAnsi="Times New Roman" w:hint="eastAsia"/>
          <w:sz w:val="20"/>
        </w:rPr>
        <w:t xml:space="preserve"> </w:t>
      </w:r>
      <w:r>
        <w:rPr>
          <w:lang w:eastAsia="ko-KR"/>
          <w:rFonts w:ascii="Times New Roman" w:hAnsi="Times New Roman" w:hint="eastAsia"/>
          <w:sz w:val="20"/>
        </w:rPr>
        <w:t>증대라는</w:t>
      </w:r>
      <w:r>
        <w:rPr>
          <w:lang w:eastAsia="ko-KR"/>
          <w:rFonts w:ascii="Times New Roman" w:hAnsi="Times New Roman" w:hint="eastAsia"/>
          <w:sz w:val="20"/>
        </w:rPr>
        <w:t xml:space="preserve"> </w:t>
      </w:r>
      <w:r>
        <w:rPr>
          <w:lang w:eastAsia="ko-KR"/>
          <w:rFonts w:ascii="Times New Roman" w:hAnsi="Times New Roman" w:hint="eastAsia"/>
          <w:sz w:val="20"/>
        </w:rPr>
        <w:t>세</w:t>
      </w:r>
      <w:r>
        <w:rPr>
          <w:lang w:eastAsia="ko-KR"/>
          <w:rFonts w:ascii="Times New Roman" w:hAnsi="Times New Roman" w:hint="eastAsia"/>
          <w:sz w:val="20"/>
        </w:rPr>
        <w:t xml:space="preserve"> </w:t>
      </w:r>
      <w:r>
        <w:rPr>
          <w:lang w:eastAsia="ko-KR"/>
          <w:rFonts w:ascii="Times New Roman" w:hAnsi="Times New Roman" w:hint="eastAsia"/>
          <w:sz w:val="20"/>
        </w:rPr>
        <w:t>가지</w:t>
      </w:r>
      <w:r>
        <w:rPr>
          <w:lang w:eastAsia="ko-KR"/>
          <w:rFonts w:ascii="Times New Roman" w:hAnsi="Times New Roman" w:hint="eastAsia"/>
          <w:sz w:val="20"/>
        </w:rPr>
        <w:t xml:space="preserve"> </w:t>
      </w:r>
      <w:r>
        <w:rPr>
          <w:lang w:eastAsia="ko-KR"/>
          <w:rFonts w:ascii="Times New Roman" w:hAnsi="Times New Roman" w:hint="eastAsia"/>
          <w:sz w:val="20"/>
        </w:rPr>
        <w:t>측면에서</w:t>
      </w:r>
      <w:r>
        <w:rPr>
          <w:lang w:eastAsia="ko-KR"/>
          <w:rFonts w:ascii="Times New Roman" w:hAnsi="Times New Roman" w:hint="eastAsia"/>
          <w:sz w:val="20"/>
        </w:rPr>
        <w:t xml:space="preserve"> </w:t>
      </w:r>
      <w:r>
        <w:rPr>
          <w:lang w:eastAsia="ko-KR"/>
          <w:rFonts w:ascii="Times New Roman" w:hAnsi="Times New Roman" w:hint="eastAsia"/>
          <w:sz w:val="20"/>
        </w:rPr>
        <w:t>모두</w:t>
      </w:r>
      <w:r>
        <w:rPr>
          <w:lang w:eastAsia="ko-KR"/>
          <w:rFonts w:ascii="Times New Roman" w:hAnsi="Times New Roman" w:hint="eastAsia"/>
          <w:sz w:val="20"/>
        </w:rPr>
        <w:t xml:space="preserve"> </w:t>
      </w:r>
      <w:r>
        <w:rPr>
          <w:lang w:eastAsia="ko-KR"/>
          <w:rFonts w:ascii="Times New Roman" w:hAnsi="Times New Roman" w:hint="eastAsia"/>
          <w:sz w:val="20"/>
        </w:rPr>
        <w:t>우수한</w:t>
      </w:r>
      <w:r>
        <w:rPr>
          <w:lang w:eastAsia="ko-KR"/>
          <w:rFonts w:ascii="Times New Roman" w:hAnsi="Times New Roman" w:hint="eastAsia"/>
          <w:sz w:val="20"/>
        </w:rPr>
        <w:t xml:space="preserve"> </w:t>
      </w:r>
      <w:r>
        <w:rPr>
          <w:lang w:eastAsia="ko-KR"/>
          <w:rFonts w:ascii="Times New Roman" w:hAnsi="Times New Roman" w:hint="eastAsia"/>
          <w:sz w:val="20"/>
        </w:rPr>
        <w:t>성능을</w:t>
      </w:r>
      <w:r>
        <w:rPr>
          <w:lang w:eastAsia="ko-KR"/>
          <w:rFonts w:ascii="Times New Roman" w:hAnsi="Times New Roman" w:hint="eastAsia"/>
          <w:sz w:val="20"/>
        </w:rPr>
        <w:t xml:space="preserve"> </w:t>
      </w:r>
      <w:r>
        <w:rPr>
          <w:lang w:eastAsia="ko-KR"/>
          <w:rFonts w:ascii="Times New Roman" w:hAnsi="Times New Roman" w:hint="eastAsia"/>
          <w:sz w:val="20"/>
        </w:rPr>
        <w:t>나타낸다</w:t>
      </w:r>
      <w:r>
        <w:rPr>
          <w:lang w:eastAsia="ko-KR"/>
          <w:rFonts w:ascii="Times New Roman" w:hAnsi="Times New Roman" w:hint="eastAsia"/>
          <w:sz w:val="20"/>
        </w:rPr>
        <w:t xml:space="preserve">. </w:t>
      </w:r>
      <w:r>
        <w:rPr>
          <w:lang w:eastAsia="ko-KR"/>
          <w:rFonts w:ascii="Times New Roman" w:hAnsi="Times New Roman" w:hint="eastAsia"/>
          <w:sz w:val="20"/>
        </w:rPr>
        <w:t>이는</w:t>
      </w:r>
      <w:r>
        <w:rPr>
          <w:lang w:eastAsia="ko-KR"/>
          <w:rFonts w:ascii="Times New Roman" w:hAnsi="Times New Roman" w:hint="eastAsia"/>
          <w:sz w:val="20"/>
        </w:rPr>
        <w:t xml:space="preserve">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에너지</w:t>
      </w:r>
      <w:r>
        <w:rPr>
          <w:lang w:eastAsia="ko-KR"/>
          <w:rFonts w:ascii="Times New Roman" w:hAnsi="Times New Roman" w:hint="eastAsia"/>
          <w:sz w:val="20"/>
        </w:rPr>
        <w:t xml:space="preserve"> </w:t>
      </w:r>
      <w:r>
        <w:rPr>
          <w:lang w:eastAsia="ko-KR"/>
          <w:rFonts w:ascii="Times New Roman" w:hAnsi="Times New Roman" w:hint="eastAsia"/>
          <w:sz w:val="20"/>
        </w:rPr>
        <w:t>변환</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높이는</w:t>
      </w:r>
      <w:r>
        <w:rPr>
          <w:lang w:eastAsia="ko-KR"/>
          <w:rFonts w:ascii="Times New Roman" w:hAnsi="Times New Roman" w:hint="eastAsia"/>
          <w:sz w:val="20"/>
        </w:rPr>
        <w:t xml:space="preserve"> </w:t>
      </w:r>
      <w:r>
        <w:rPr>
          <w:lang w:eastAsia="ko-KR"/>
          <w:rFonts w:ascii="Times New Roman" w:hAnsi="Times New Roman" w:hint="eastAsia"/>
          <w:sz w:val="20"/>
        </w:rPr>
        <w:t>핵심</w:t>
      </w:r>
      <w:r>
        <w:rPr>
          <w:lang w:eastAsia="ko-KR"/>
          <w:rFonts w:ascii="Times New Roman" w:hAnsi="Times New Roman" w:hint="eastAsia"/>
          <w:sz w:val="20"/>
        </w:rPr>
        <w:t xml:space="preserve"> </w:t>
      </w:r>
      <w:r>
        <w:rPr>
          <w:lang w:eastAsia="ko-KR"/>
          <w:rFonts w:ascii="Times New Roman" w:hAnsi="Times New Roman" w:hint="eastAsia"/>
          <w:sz w:val="20"/>
        </w:rPr>
        <w:t>구성으로</w:t>
      </w:r>
      <w:r>
        <w:rPr>
          <w:lang w:eastAsia="ko-KR"/>
          <w:rFonts w:ascii="Times New Roman" w:hAnsi="Times New Roman" w:hint="eastAsia"/>
          <w:sz w:val="20"/>
        </w:rPr>
        <w:t xml:space="preserve"> </w:t>
      </w:r>
      <w:r>
        <w:rPr>
          <w:lang w:eastAsia="ko-KR"/>
          <w:rFonts w:ascii="Times New Roman" w:hAnsi="Times New Roman" w:hint="eastAsia"/>
          <w:sz w:val="20"/>
        </w:rPr>
        <w:t>활용될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있으며</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삽입형</w:t>
      </w:r>
      <w:r>
        <w:rPr>
          <w:lang w:eastAsia="ko-KR"/>
          <w:rFonts w:ascii="Times New Roman" w:hAnsi="Times New Roman" w:hint="eastAsia"/>
          <w:sz w:val="20"/>
        </w:rPr>
        <w:t xml:space="preserve"> </w:t>
      </w:r>
      <w:r>
        <w:rPr>
          <w:lang w:eastAsia="ko-KR"/>
          <w:rFonts w:ascii="Times New Roman" w:hAnsi="Times New Roman" w:hint="eastAsia"/>
          <w:sz w:val="20"/>
        </w:rPr>
        <w:t>에너지</w:t>
      </w:r>
      <w:r>
        <w:rPr>
          <w:lang w:eastAsia="ko-KR"/>
          <w:rFonts w:ascii="Times New Roman" w:hAnsi="Times New Roman" w:hint="eastAsia"/>
          <w:sz w:val="20"/>
        </w:rPr>
        <w:t xml:space="preserve"> </w:t>
      </w:r>
      <w:r>
        <w:rPr>
          <w:lang w:eastAsia="ko-KR"/>
          <w:rFonts w:ascii="Times New Roman" w:hAnsi="Times New Roman" w:hint="eastAsia"/>
          <w:sz w:val="20"/>
        </w:rPr>
        <w:t>시스템에</w:t>
      </w:r>
      <w:r>
        <w:rPr>
          <w:lang w:eastAsia="ko-KR"/>
          <w:rFonts w:ascii="Times New Roman" w:hAnsi="Times New Roman" w:hint="eastAsia"/>
          <w:sz w:val="20"/>
        </w:rPr>
        <w:t xml:space="preserve"> </w:t>
      </w:r>
      <w:r>
        <w:rPr>
          <w:lang w:eastAsia="ko-KR"/>
          <w:rFonts w:ascii="Times New Roman" w:hAnsi="Times New Roman" w:hint="eastAsia"/>
          <w:sz w:val="20"/>
        </w:rPr>
        <w:t>적용될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잠재력을</w:t>
      </w:r>
      <w:r>
        <w:rPr>
          <w:lang w:eastAsia="ko-KR"/>
          <w:rFonts w:ascii="Times New Roman" w:hAnsi="Times New Roman" w:hint="eastAsia"/>
          <w:sz w:val="20"/>
        </w:rPr>
        <w:t xml:space="preserve"> </w:t>
      </w:r>
      <w:r>
        <w:rPr>
          <w:lang w:eastAsia="ko-KR"/>
          <w:rFonts w:ascii="Times New Roman" w:hAnsi="Times New Roman" w:hint="eastAsia"/>
          <w:sz w:val="20"/>
        </w:rPr>
        <w:t>제시한다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(6) PEM: </w:t>
      </w:r>
      <w:r>
        <w:rPr>
          <w:lang w:eastAsia="ko-KR"/>
          <w:rFonts w:ascii="Times New Roman" w:hAnsi="Times New Roman" w:hint="eastAsia"/>
          <w:sz w:val="20"/>
        </w:rPr>
        <w:t>키토산</w:t>
      </w:r>
      <w:r>
        <w:rPr>
          <w:lang w:eastAsia="ko-KR"/>
          <w:rFonts w:ascii="Times New Roman" w:hAnsi="Times New Roman" w:hint="eastAsia"/>
          <w:sz w:val="20"/>
        </w:rPr>
        <w:t xml:space="preserve"> + PVA </w:t>
      </w:r>
      <w:r>
        <w:rPr>
          <w:lang w:eastAsia="ko-KR"/>
          <w:rFonts w:ascii="Times New Roman" w:hAnsi="Times New Roman" w:hint="eastAsia"/>
          <w:sz w:val="20"/>
        </w:rPr>
        <w:t>복합막</w:t>
      </w:r>
    </w:p>
    <w:p>
      <w:pPr>
        <w:pStyle w:val="TAMainText"/>
        <w:rPr>
          <w:lang w:eastAsia="ko-KR"/>
          <w:rFonts w:ascii="Times New Roman" w:hAnsi="Times New Roman"/>
          <w:sz w:val="20"/>
        </w:rPr>
      </w:pPr>
      <w:r>
        <w:rPr>
          <w:lang w:eastAsia="ko-KR"/>
          <w:rFonts w:ascii="Times New Roman" w:hAnsi="Times New Roman" w:hint="eastAsia"/>
          <w:sz w:val="20"/>
        </w:rPr>
        <w:t>Proton Exchange Membrane(PEM)</w:t>
      </w:r>
      <w:r>
        <w:rPr>
          <w:lang w:eastAsia="ko-KR"/>
          <w:rFonts w:ascii="Times New Roman" w:hAnsi="Times New Roman" w:hint="eastAsia"/>
          <w:sz w:val="20"/>
        </w:rPr>
        <w:t>은</w:t>
      </w:r>
      <w:r>
        <w:rPr>
          <w:lang w:eastAsia="ko-KR"/>
          <w:rFonts w:ascii="Times New Roman" w:hAnsi="Times New Roman" w:hint="eastAsia"/>
          <w:sz w:val="20"/>
        </w:rPr>
        <w:t xml:space="preserve"> anode</w:t>
      </w:r>
      <w:r>
        <w:rPr>
          <w:lang w:eastAsia="ko-KR"/>
          <w:rFonts w:ascii="Times New Roman" w:hAnsi="Times New Roman" w:hint="eastAsia"/>
          <w:sz w:val="20"/>
        </w:rPr>
        <w:t>에서</w:t>
      </w:r>
      <w:r>
        <w:rPr>
          <w:lang w:eastAsia="ko-KR"/>
          <w:rFonts w:ascii="Times New Roman" w:hAnsi="Times New Roman" w:hint="eastAsia"/>
          <w:sz w:val="20"/>
        </w:rPr>
        <w:t xml:space="preserve"> </w:t>
      </w:r>
      <w:r>
        <w:rPr>
          <w:lang w:eastAsia="ko-KR"/>
          <w:rFonts w:ascii="Times New Roman" w:hAnsi="Times New Roman" w:hint="eastAsia"/>
          <w:sz w:val="20"/>
        </w:rPr>
        <w:t>발생한</w:t>
      </w:r>
      <w:r>
        <w:rPr>
          <w:lang w:eastAsia="ko-KR"/>
          <w:rFonts w:ascii="Times New Roman" w:hAnsi="Times New Roman" w:hint="eastAsia"/>
          <w:sz w:val="20"/>
        </w:rPr>
        <w:t xml:space="preserve"> H</w:t>
      </w:r>
      <w:r>
        <w:rPr>
          <w:lang w:eastAsia="ko-KR"/>
          <w:rFonts w:ascii="Times New Roman" w:hAnsi="Times New Roman" w:hint="eastAsia"/>
          <w:sz w:val="20"/>
        </w:rPr>
        <w:t>⁺를</w:t>
      </w:r>
      <w:r>
        <w:rPr>
          <w:lang w:eastAsia="ko-KR"/>
          <w:rFonts w:ascii="Times New Roman" w:hAnsi="Times New Roman" w:hint="eastAsia"/>
          <w:sz w:val="20"/>
        </w:rPr>
        <w:t xml:space="preserve"> cathode</w:t>
      </w:r>
      <w:r>
        <w:rPr>
          <w:lang w:eastAsia="ko-KR"/>
          <w:rFonts w:ascii="Times New Roman" w:hAnsi="Times New Roman" w:hint="eastAsia"/>
          <w:sz w:val="20"/>
        </w:rPr>
        <w:t>로</w:t>
      </w:r>
      <w:r>
        <w:rPr>
          <w:lang w:eastAsia="ko-KR"/>
          <w:rFonts w:ascii="Times New Roman" w:hAnsi="Times New Roman" w:hint="eastAsia"/>
          <w:sz w:val="20"/>
        </w:rPr>
        <w:t xml:space="preserve"> </w:t>
      </w:r>
      <w:r>
        <w:rPr>
          <w:lang w:eastAsia="ko-KR"/>
          <w:rFonts w:ascii="Times New Roman" w:hAnsi="Times New Roman" w:hint="eastAsia"/>
          <w:sz w:val="20"/>
        </w:rPr>
        <w:t>전달하는</w:t>
      </w:r>
      <w:r>
        <w:rPr>
          <w:lang w:eastAsia="ko-KR"/>
          <w:rFonts w:ascii="Times New Roman" w:hAnsi="Times New Roman" w:hint="eastAsia"/>
          <w:sz w:val="20"/>
        </w:rPr>
        <w:t xml:space="preserve"> </w:t>
      </w:r>
      <w:r>
        <w:rPr>
          <w:lang w:eastAsia="ko-KR"/>
          <w:rFonts w:ascii="Times New Roman" w:hAnsi="Times New Roman" w:hint="eastAsia"/>
          <w:sz w:val="20"/>
        </w:rPr>
        <w:t>역할을</w:t>
      </w:r>
      <w:r>
        <w:rPr>
          <w:lang w:eastAsia="ko-KR"/>
          <w:rFonts w:ascii="Times New Roman" w:hAnsi="Times New Roman" w:hint="eastAsia"/>
          <w:sz w:val="20"/>
        </w:rPr>
        <w:t xml:space="preserve"> </w:t>
      </w:r>
      <w:r>
        <w:rPr>
          <w:lang w:eastAsia="ko-KR"/>
          <w:rFonts w:ascii="Times New Roman" w:hAnsi="Times New Roman" w:hint="eastAsia"/>
          <w:sz w:val="20"/>
        </w:rPr>
        <w:t>하며</w:t>
      </w:r>
      <w:r>
        <w:rPr>
          <w:lang w:eastAsia="ko-KR"/>
          <w:rFonts w:ascii="Times New Roman" w:hAnsi="Times New Roman" w:hint="eastAsia"/>
          <w:sz w:val="20"/>
        </w:rPr>
        <w:t xml:space="preserve">, </w:t>
      </w:r>
      <w:r>
        <w:rPr>
          <w:lang w:eastAsia="ko-KR"/>
          <w:rFonts w:ascii="Times New Roman" w:hAnsi="Times New Roman" w:hint="eastAsia"/>
          <w:sz w:val="20"/>
        </w:rPr>
        <w:t>회로를</w:t>
      </w:r>
      <w:r>
        <w:rPr>
          <w:lang w:eastAsia="ko-KR"/>
          <w:rFonts w:ascii="Times New Roman" w:hAnsi="Times New Roman" w:hint="eastAsia"/>
          <w:sz w:val="20"/>
        </w:rPr>
        <w:t xml:space="preserve"> </w:t>
      </w:r>
      <w:r>
        <w:rPr>
          <w:lang w:eastAsia="ko-KR"/>
          <w:rFonts w:ascii="Times New Roman" w:hAnsi="Times New Roman" w:hint="eastAsia"/>
          <w:sz w:val="20"/>
        </w:rPr>
        <w:t>닫는</w:t>
      </w:r>
      <w:r>
        <w:rPr>
          <w:lang w:eastAsia="ko-KR"/>
          <w:rFonts w:ascii="Times New Roman" w:hAnsi="Times New Roman" w:hint="eastAsia"/>
          <w:sz w:val="20"/>
        </w:rPr>
        <w:t xml:space="preserve"> </w:t>
      </w:r>
      <w:r>
        <w:rPr>
          <w:lang w:eastAsia="ko-KR"/>
          <w:rFonts w:ascii="Times New Roman" w:hAnsi="Times New Roman" w:hint="eastAsia"/>
          <w:sz w:val="20"/>
        </w:rPr>
        <w:t>데</w:t>
      </w:r>
      <w:r>
        <w:rPr>
          <w:lang w:eastAsia="ko-KR"/>
          <w:rFonts w:ascii="Times New Roman" w:hAnsi="Times New Roman" w:hint="eastAsia"/>
          <w:sz w:val="20"/>
        </w:rPr>
        <w:t xml:space="preserve"> </w:t>
      </w:r>
      <w:r>
        <w:rPr>
          <w:lang w:eastAsia="ko-KR"/>
          <w:rFonts w:ascii="Times New Roman" w:hAnsi="Times New Roman" w:hint="eastAsia"/>
          <w:sz w:val="20"/>
        </w:rPr>
        <w:t>핵심적이다</w:t>
      </w:r>
      <w:r>
        <w:rPr>
          <w:lang w:eastAsia="ko-KR"/>
          <w:rFonts w:ascii="Times New Roman" w:hAnsi="Times New Roman" w:hint="eastAsia"/>
          <w:sz w:val="20"/>
        </w:rPr>
        <w:t xml:space="preserve">. </w:t>
      </w:r>
      <w:r>
        <w:rPr>
          <w:lang w:eastAsia="ko-KR"/>
          <w:rFonts w:ascii="Times New Roman" w:hAnsi="Times New Roman" w:hint="eastAsia"/>
          <w:sz w:val="20"/>
        </w:rPr>
        <w:t>기존의</w:t>
      </w:r>
      <w:r>
        <w:rPr>
          <w:lang w:eastAsia="ko-KR"/>
          <w:rFonts w:ascii="Times New Roman" w:hAnsi="Times New Roman" w:hint="eastAsia"/>
          <w:sz w:val="20"/>
        </w:rPr>
        <w:t xml:space="preserve"> </w:t>
      </w:r>
      <w:r>
        <w:rPr>
          <w:lang w:eastAsia="ko-KR"/>
          <w:rFonts w:ascii="Times New Roman" w:hAnsi="Times New Roman" w:hint="eastAsia"/>
          <w:sz w:val="20"/>
        </w:rPr>
        <w:t>상용</w:t>
      </w:r>
      <w:r>
        <w:rPr>
          <w:lang w:eastAsia="ko-KR"/>
          <w:rFonts w:ascii="Times New Roman" w:hAnsi="Times New Roman" w:hint="eastAsia"/>
          <w:sz w:val="20"/>
        </w:rPr>
        <w:t xml:space="preserve"> PEM </w:t>
      </w:r>
      <w:r>
        <w:rPr>
          <w:lang w:eastAsia="ko-KR"/>
          <w:rFonts w:ascii="Times New Roman" w:hAnsi="Times New Roman" w:hint="eastAsia"/>
          <w:sz w:val="20"/>
        </w:rPr>
        <w:t>소재인</w:t>
      </w:r>
      <w:r>
        <w:rPr>
          <w:lang w:eastAsia="ko-KR"/>
          <w:rFonts w:ascii="Times New Roman" w:hAnsi="Times New Roman" w:hint="eastAsia"/>
          <w:sz w:val="20"/>
        </w:rPr>
        <w:t xml:space="preserve"> Nafion</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양이온</w:t>
      </w:r>
      <w:r>
        <w:rPr>
          <w:lang w:eastAsia="ko-KR"/>
          <w:rFonts w:ascii="Times New Roman" w:hAnsi="Times New Roman" w:hint="eastAsia"/>
          <w:sz w:val="20"/>
        </w:rPr>
        <w:t xml:space="preserve"> </w:t>
      </w:r>
      <w:r>
        <w:rPr>
          <w:lang w:eastAsia="ko-KR"/>
          <w:rFonts w:ascii="Times New Roman" w:hAnsi="Times New Roman" w:hint="eastAsia"/>
          <w:sz w:val="20"/>
        </w:rPr>
        <w:t>선택성은</w:t>
      </w:r>
      <w:r>
        <w:rPr>
          <w:lang w:eastAsia="ko-KR"/>
          <w:rFonts w:ascii="Times New Roman" w:hAnsi="Times New Roman" w:hint="eastAsia"/>
          <w:sz w:val="20"/>
        </w:rPr>
        <w:t xml:space="preserve"> </w:t>
      </w:r>
      <w:r>
        <w:rPr>
          <w:lang w:eastAsia="ko-KR"/>
          <w:rFonts w:ascii="Times New Roman" w:hAnsi="Times New Roman" w:hint="eastAsia"/>
          <w:sz w:val="20"/>
        </w:rPr>
        <w:t>뛰어나지만</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내</w:t>
      </w:r>
      <w:r>
        <w:rPr>
          <w:lang w:eastAsia="ko-KR"/>
          <w:rFonts w:ascii="Times New Roman" w:hAnsi="Times New Roman" w:hint="eastAsia"/>
          <w:sz w:val="20"/>
        </w:rPr>
        <w:t xml:space="preserve"> </w:t>
      </w:r>
      <w:r>
        <w:rPr>
          <w:lang w:eastAsia="ko-KR"/>
          <w:rFonts w:ascii="Times New Roman" w:hAnsi="Times New Roman" w:hint="eastAsia"/>
          <w:sz w:val="20"/>
        </w:rPr>
        <w:t>적용에는</w:t>
      </w:r>
      <w:r>
        <w:rPr>
          <w:lang w:eastAsia="ko-KR"/>
          <w:rFonts w:ascii="Times New Roman" w:hAnsi="Times New Roman" w:hint="eastAsia"/>
          <w:sz w:val="20"/>
        </w:rPr>
        <w:t xml:space="preserve"> </w:t>
      </w:r>
      <w:r>
        <w:rPr>
          <w:lang w:eastAsia="ko-KR"/>
          <w:rFonts w:ascii="Times New Roman" w:hAnsi="Times New Roman" w:hint="eastAsia"/>
          <w:sz w:val="20"/>
        </w:rPr>
        <w:t>한계가</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고가이며</w:t>
      </w:r>
      <w:r>
        <w:rPr>
          <w:lang w:eastAsia="ko-KR"/>
          <w:rFonts w:ascii="Times New Roman" w:hAnsi="Times New Roman" w:hint="eastAsia"/>
          <w:sz w:val="20"/>
        </w:rPr>
        <w:t xml:space="preserve"> </w:t>
      </w:r>
      <w:r>
        <w:rPr>
          <w:lang w:eastAsia="ko-KR"/>
          <w:rFonts w:ascii="Times New Roman" w:hAnsi="Times New Roman" w:hint="eastAsia"/>
          <w:sz w:val="20"/>
        </w:rPr>
        <w:t>생분해성이</w:t>
      </w:r>
      <w:r>
        <w:rPr>
          <w:lang w:eastAsia="ko-KR"/>
          <w:rFonts w:ascii="Times New Roman" w:hAnsi="Times New Roman" w:hint="eastAsia"/>
          <w:sz w:val="20"/>
        </w:rPr>
        <w:t xml:space="preserve"> </w:t>
      </w:r>
      <w:r>
        <w:rPr>
          <w:lang w:eastAsia="ko-KR"/>
          <w:rFonts w:ascii="Times New Roman" w:hAnsi="Times New Roman" w:hint="eastAsia"/>
          <w:sz w:val="20"/>
        </w:rPr>
        <w:t>낮고</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삽입</w:t>
      </w:r>
      <w:r>
        <w:rPr>
          <w:lang w:eastAsia="ko-KR"/>
          <w:rFonts w:ascii="Times New Roman" w:hAnsi="Times New Roman" w:hint="eastAsia"/>
          <w:sz w:val="20"/>
        </w:rPr>
        <w:t xml:space="preserve"> </w:t>
      </w:r>
      <w:r>
        <w:rPr>
          <w:lang w:eastAsia="ko-KR"/>
          <w:rFonts w:ascii="Times New Roman" w:hAnsi="Times New Roman" w:hint="eastAsia"/>
          <w:sz w:val="20"/>
        </w:rPr>
        <w:t>시</w:t>
      </w:r>
      <w:r>
        <w:rPr>
          <w:lang w:eastAsia="ko-KR"/>
          <w:rFonts w:ascii="Times New Roman" w:hAnsi="Times New Roman" w:hint="eastAsia"/>
          <w:sz w:val="20"/>
        </w:rPr>
        <w:t xml:space="preserve"> pH </w:t>
      </w:r>
      <w:r>
        <w:rPr>
          <w:lang w:eastAsia="ko-KR"/>
          <w:rFonts w:ascii="Times New Roman" w:hAnsi="Times New Roman" w:hint="eastAsia"/>
          <w:sz w:val="20"/>
        </w:rPr>
        <w:t>변화에</w:t>
      </w:r>
      <w:r>
        <w:rPr>
          <w:lang w:eastAsia="ko-KR"/>
          <w:rFonts w:ascii="Times New Roman" w:hAnsi="Times New Roman" w:hint="eastAsia"/>
          <w:sz w:val="20"/>
        </w:rPr>
        <w:t xml:space="preserve"> </w:t>
      </w:r>
      <w:r>
        <w:rPr>
          <w:lang w:eastAsia="ko-KR"/>
          <w:rFonts w:ascii="Times New Roman" w:hAnsi="Times New Roman" w:hint="eastAsia"/>
          <w:sz w:val="20"/>
        </w:rPr>
        <w:t>취약하다</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대체하기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키토산</w:t>
      </w:r>
      <w:r>
        <w:rPr>
          <w:lang w:eastAsia="ko-KR"/>
          <w:rFonts w:ascii="Times New Roman" w:hAnsi="Times New Roman" w:hint="eastAsia"/>
          <w:sz w:val="20"/>
        </w:rPr>
        <w:t>(chitosan)</w:t>
      </w:r>
      <w:r>
        <w:rPr>
          <w:lang w:eastAsia="ko-KR"/>
          <w:rFonts w:ascii="Times New Roman" w:hAnsi="Times New Roman" w:hint="eastAsia"/>
          <w:sz w:val="20"/>
        </w:rPr>
        <w:t>과</w:t>
      </w:r>
      <w:r>
        <w:rPr>
          <w:lang w:eastAsia="ko-KR"/>
          <w:rFonts w:ascii="Times New Roman" w:hAnsi="Times New Roman" w:hint="eastAsia"/>
          <w:sz w:val="20"/>
        </w:rPr>
        <w:t xml:space="preserve"> polyvinyl alcohol(PVA)</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복합막을</w:t>
      </w:r>
      <w:r>
        <w:rPr>
          <w:lang w:eastAsia="ko-KR"/>
          <w:rFonts w:ascii="Times New Roman" w:hAnsi="Times New Roman" w:hint="eastAsia"/>
          <w:sz w:val="20"/>
        </w:rPr>
        <w:t xml:space="preserve"> </w:t>
      </w:r>
      <w:r>
        <w:rPr>
          <w:lang w:eastAsia="ko-KR"/>
          <w:rFonts w:ascii="Times New Roman" w:hAnsi="Times New Roman" w:hint="eastAsia"/>
          <w:sz w:val="20"/>
        </w:rPr>
        <w:t>사용하였다</w:t>
      </w:r>
      <w:r>
        <w:rPr>
          <w:lang w:eastAsia="ko-KR"/>
          <w:rFonts w:ascii="Times New Roman" w:hAnsi="Times New Roman" w:hint="eastAsia"/>
          <w:sz w:val="20"/>
        </w:rPr>
        <w:t xml:space="preserve">. </w:t>
      </w:r>
      <w:r>
        <w:rPr>
          <w:lang w:eastAsia="ko-KR"/>
          <w:rFonts w:ascii="Times New Roman" w:hAnsi="Times New Roman" w:hint="eastAsia"/>
          <w:sz w:val="20"/>
        </w:rPr>
        <w:t>키토산은</w:t>
      </w:r>
      <w:r>
        <w:rPr>
          <w:lang w:eastAsia="ko-KR"/>
          <w:rFonts w:ascii="Times New Roman" w:hAnsi="Times New Roman" w:hint="eastAsia"/>
          <w:sz w:val="20"/>
        </w:rPr>
        <w:t xml:space="preserve"> </w:t>
      </w:r>
      <w:r>
        <w:rPr>
          <w:lang w:eastAsia="ko-KR"/>
          <w:rFonts w:ascii="Times New Roman" w:hAnsi="Times New Roman" w:hint="eastAsia"/>
          <w:sz w:val="20"/>
        </w:rPr>
        <w:t>천연</w:t>
      </w:r>
      <w:r>
        <w:rPr>
          <w:lang w:eastAsia="ko-KR"/>
          <w:rFonts w:ascii="Times New Roman" w:hAnsi="Times New Roman" w:hint="eastAsia"/>
          <w:sz w:val="20"/>
        </w:rPr>
        <w:t xml:space="preserve"> </w:t>
      </w:r>
      <w:r>
        <w:rPr>
          <w:lang w:eastAsia="ko-KR"/>
          <w:rFonts w:ascii="Times New Roman" w:hAnsi="Times New Roman" w:hint="eastAsia"/>
          <w:sz w:val="20"/>
        </w:rPr>
        <w:t>고분자로</w:t>
      </w:r>
      <w:r>
        <w:rPr>
          <w:lang w:eastAsia="ko-KR"/>
          <w:rFonts w:ascii="Times New Roman" w:hAnsi="Times New Roman" w:hint="eastAsia"/>
          <w:sz w:val="20"/>
        </w:rPr>
        <w:t xml:space="preserve">, </w:t>
      </w:r>
      <w:r>
        <w:rPr>
          <w:lang w:eastAsia="ko-KR"/>
          <w:rFonts w:ascii="Times New Roman" w:hAnsi="Times New Roman" w:hint="eastAsia"/>
          <w:sz w:val="20"/>
        </w:rPr>
        <w:t>아민기를</w:t>
      </w:r>
      <w:r>
        <w:rPr>
          <w:lang w:eastAsia="ko-KR"/>
          <w:rFonts w:ascii="Times New Roman" w:hAnsi="Times New Roman" w:hint="eastAsia"/>
          <w:sz w:val="20"/>
        </w:rPr>
        <w:t xml:space="preserve"> </w:t>
      </w:r>
      <w:r>
        <w:rPr>
          <w:lang w:eastAsia="ko-KR"/>
          <w:rFonts w:ascii="Times New Roman" w:hAnsi="Times New Roman" w:hint="eastAsia"/>
          <w:sz w:val="20"/>
        </w:rPr>
        <w:t>포함해</w:t>
      </w:r>
      <w:r>
        <w:rPr>
          <w:lang w:eastAsia="ko-KR"/>
          <w:rFonts w:ascii="Times New Roman" w:hAnsi="Times New Roman" w:hint="eastAsia"/>
          <w:sz w:val="20"/>
        </w:rPr>
        <w:t xml:space="preserve"> </w:t>
      </w:r>
      <w:r>
        <w:rPr>
          <w:lang w:eastAsia="ko-KR"/>
          <w:rFonts w:ascii="Times New Roman" w:hAnsi="Times New Roman" w:hint="eastAsia"/>
          <w:sz w:val="20"/>
        </w:rPr>
        <w:t>양이온</w:t>
      </w:r>
      <w:r>
        <w:rPr>
          <w:lang w:eastAsia="ko-KR"/>
          <w:rFonts w:ascii="Times New Roman" w:hAnsi="Times New Roman" w:hint="eastAsia"/>
          <w:sz w:val="20"/>
        </w:rPr>
        <w:t xml:space="preserve"> </w:t>
      </w:r>
      <w:r>
        <w:rPr>
          <w:lang w:eastAsia="ko-KR"/>
          <w:rFonts w:ascii="Times New Roman" w:hAnsi="Times New Roman" w:hint="eastAsia"/>
          <w:sz w:val="20"/>
        </w:rPr>
        <w:t>교환</w:t>
      </w:r>
      <w:r>
        <w:rPr>
          <w:lang w:eastAsia="ko-KR"/>
          <w:rFonts w:ascii="Times New Roman" w:hAnsi="Times New Roman" w:hint="eastAsia"/>
          <w:sz w:val="20"/>
        </w:rPr>
        <w:t xml:space="preserve"> </w:t>
      </w:r>
      <w:r>
        <w:rPr>
          <w:lang w:eastAsia="ko-KR"/>
          <w:rFonts w:ascii="Times New Roman" w:hAnsi="Times New Roman" w:hint="eastAsia"/>
          <w:sz w:val="20"/>
        </w:rPr>
        <w:t>능력이</w:t>
      </w:r>
      <w:r>
        <w:rPr>
          <w:lang w:eastAsia="ko-KR"/>
          <w:rFonts w:ascii="Times New Roman" w:hAnsi="Times New Roman" w:hint="eastAsia"/>
          <w:sz w:val="20"/>
        </w:rPr>
        <w:t xml:space="preserve"> </w:t>
      </w:r>
      <w:r>
        <w:rPr>
          <w:lang w:eastAsia="ko-KR"/>
          <w:rFonts w:ascii="Times New Roman" w:hAnsi="Times New Roman" w:hint="eastAsia"/>
          <w:sz w:val="20"/>
        </w:rPr>
        <w:t>우수하며</w:t>
      </w:r>
      <w:r>
        <w:rPr>
          <w:lang w:eastAsia="ko-KR"/>
          <w:rFonts w:ascii="Times New Roman" w:hAnsi="Times New Roman" w:hint="eastAsia"/>
          <w:sz w:val="20"/>
        </w:rPr>
        <w:t>, PVA</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수분</w:t>
      </w:r>
      <w:r>
        <w:rPr>
          <w:lang w:eastAsia="ko-KR"/>
          <w:rFonts w:ascii="Times New Roman" w:hAnsi="Times New Roman" w:hint="eastAsia"/>
          <w:sz w:val="20"/>
        </w:rPr>
        <w:t xml:space="preserve"> </w:t>
      </w:r>
      <w:r>
        <w:rPr>
          <w:lang w:eastAsia="ko-KR"/>
          <w:rFonts w:ascii="Times New Roman" w:hAnsi="Times New Roman" w:hint="eastAsia"/>
          <w:sz w:val="20"/>
        </w:rPr>
        <w:t>보유력이</w:t>
      </w:r>
      <w:r>
        <w:rPr>
          <w:lang w:eastAsia="ko-KR"/>
          <w:rFonts w:ascii="Times New Roman" w:hAnsi="Times New Roman" w:hint="eastAsia"/>
          <w:sz w:val="20"/>
        </w:rPr>
        <w:t xml:space="preserve"> </w:t>
      </w:r>
      <w:r>
        <w:rPr>
          <w:lang w:eastAsia="ko-KR"/>
          <w:rFonts w:ascii="Times New Roman" w:hAnsi="Times New Roman" w:hint="eastAsia"/>
          <w:sz w:val="20"/>
        </w:rPr>
        <w:t>높아</w:t>
      </w:r>
      <w:r>
        <w:rPr>
          <w:lang w:eastAsia="ko-KR"/>
          <w:rFonts w:ascii="Times New Roman" w:hAnsi="Times New Roman" w:hint="eastAsia"/>
          <w:sz w:val="20"/>
        </w:rPr>
        <w:t xml:space="preserve"> </w:t>
      </w:r>
      <w:r>
        <w:rPr>
          <w:lang w:eastAsia="ko-KR"/>
          <w:rFonts w:ascii="Times New Roman" w:hAnsi="Times New Roman" w:hint="eastAsia"/>
          <w:sz w:val="20"/>
        </w:rPr>
        <w:t>안정적인</w:t>
      </w:r>
      <w:r>
        <w:rPr>
          <w:lang w:eastAsia="ko-KR"/>
          <w:rFonts w:ascii="Times New Roman" w:hAnsi="Times New Roman" w:hint="eastAsia"/>
          <w:sz w:val="20"/>
        </w:rPr>
        <w:t xml:space="preserve"> </w:t>
      </w:r>
      <w:r>
        <w:rPr>
          <w:lang w:eastAsia="ko-KR"/>
          <w:rFonts w:ascii="Times New Roman" w:hAnsi="Times New Roman" w:hint="eastAsia"/>
          <w:sz w:val="20"/>
        </w:rPr>
        <w:t>겔</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형성할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복합막은</w:t>
      </w:r>
      <w:r>
        <w:rPr>
          <w:lang w:eastAsia="ko-KR"/>
          <w:rFonts w:ascii="Times New Roman" w:hAnsi="Times New Roman" w:hint="eastAsia"/>
          <w:sz w:val="20"/>
        </w:rPr>
        <w:t xml:space="preserve"> </w:t>
      </w:r>
      <w:r>
        <w:rPr>
          <w:lang w:eastAsia="ko-KR"/>
          <w:rFonts w:ascii="Times New Roman" w:hAnsi="Times New Roman" w:hint="eastAsia"/>
          <w:sz w:val="20"/>
        </w:rPr>
        <w:t>체내에서도</w:t>
      </w:r>
      <w:r>
        <w:rPr>
          <w:lang w:eastAsia="ko-KR"/>
          <w:rFonts w:ascii="Times New Roman" w:hAnsi="Times New Roman" w:hint="eastAsia"/>
          <w:sz w:val="20"/>
        </w:rPr>
        <w:t xml:space="preserve"> </w:t>
      </w:r>
      <w:r>
        <w:rPr>
          <w:lang w:eastAsia="ko-KR"/>
          <w:rFonts w:ascii="Times New Roman" w:hAnsi="Times New Roman" w:hint="eastAsia"/>
          <w:sz w:val="20"/>
        </w:rPr>
        <w:t>탈수</w:t>
      </w:r>
      <w:r>
        <w:rPr>
          <w:lang w:eastAsia="ko-KR"/>
          <w:rFonts w:ascii="Times New Roman" w:hAnsi="Times New Roman" w:hint="eastAsia"/>
          <w:sz w:val="20"/>
        </w:rPr>
        <w:t xml:space="preserve"> </w:t>
      </w:r>
      <w:r>
        <w:rPr>
          <w:lang w:eastAsia="ko-KR"/>
          <w:rFonts w:ascii="Times New Roman" w:hAnsi="Times New Roman" w:hint="eastAsia"/>
          <w:sz w:val="20"/>
        </w:rPr>
        <w:t>없이</w:t>
      </w:r>
      <w:r>
        <w:rPr>
          <w:lang w:eastAsia="ko-KR"/>
          <w:rFonts w:ascii="Times New Roman" w:hAnsi="Times New Roman" w:hint="eastAsia"/>
          <w:sz w:val="20"/>
        </w:rPr>
        <w:t xml:space="preserve"> </w:t>
      </w:r>
      <w:r>
        <w:rPr>
          <w:lang w:eastAsia="ko-KR"/>
          <w:rFonts w:ascii="Times New Roman" w:hAnsi="Times New Roman" w:hint="eastAsia"/>
          <w:sz w:val="20"/>
        </w:rPr>
        <w:t>작동하며</w:t>
      </w:r>
      <w:r>
        <w:rPr>
          <w:lang w:eastAsia="ko-KR"/>
          <w:rFonts w:ascii="Times New Roman" w:hAnsi="Times New Roman" w:hint="eastAsia"/>
          <w:sz w:val="20"/>
        </w:rPr>
        <w:t xml:space="preserve">, </w:t>
      </w:r>
      <w:r>
        <w:rPr>
          <w:lang w:eastAsia="ko-KR"/>
          <w:rFonts w:ascii="Times New Roman" w:hAnsi="Times New Roman" w:hint="eastAsia"/>
          <w:sz w:val="20"/>
        </w:rPr>
        <w:t>생분해성과</w:t>
      </w:r>
      <w:r>
        <w:rPr>
          <w:lang w:eastAsia="ko-KR"/>
          <w:rFonts w:ascii="Times New Roman" w:hAnsi="Times New Roman" w:hint="eastAsia"/>
          <w:sz w:val="20"/>
        </w:rPr>
        <w:t xml:space="preserve"> </w:t>
      </w:r>
      <w:r>
        <w:rPr>
          <w:lang w:eastAsia="ko-KR"/>
          <w:rFonts w:ascii="Times New Roman" w:hAnsi="Times New Roman" w:hint="eastAsia"/>
          <w:sz w:val="20"/>
        </w:rPr>
        <w:t>독성</w:t>
      </w:r>
      <w:r>
        <w:rPr>
          <w:lang w:eastAsia="ko-KR"/>
          <w:rFonts w:ascii="Times New Roman" w:hAnsi="Times New Roman" w:hint="eastAsia"/>
          <w:sz w:val="20"/>
        </w:rPr>
        <w:t xml:space="preserve"> </w:t>
      </w:r>
      <w:r>
        <w:rPr>
          <w:lang w:eastAsia="ko-KR"/>
          <w:rFonts w:ascii="Times New Roman" w:hAnsi="Times New Roman" w:hint="eastAsia"/>
          <w:sz w:val="20"/>
        </w:rPr>
        <w:t>저항성이</w:t>
      </w:r>
      <w:r>
        <w:rPr>
          <w:lang w:eastAsia="ko-KR"/>
          <w:rFonts w:ascii="Times New Roman" w:hAnsi="Times New Roman" w:hint="eastAsia"/>
          <w:sz w:val="20"/>
        </w:rPr>
        <w:t xml:space="preserve"> </w:t>
      </w:r>
      <w:r>
        <w:rPr>
          <w:lang w:eastAsia="ko-KR"/>
          <w:rFonts w:ascii="Times New Roman" w:hAnsi="Times New Roman" w:hint="eastAsia"/>
          <w:sz w:val="20"/>
        </w:rPr>
        <w:t>높아</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삽입에</w:t>
      </w:r>
      <w:r>
        <w:rPr>
          <w:lang w:eastAsia="ko-KR"/>
          <w:rFonts w:ascii="Times New Roman" w:hAnsi="Times New Roman" w:hint="eastAsia"/>
          <w:sz w:val="20"/>
        </w:rPr>
        <w:t xml:space="preserve"> </w:t>
      </w:r>
      <w:r>
        <w:rPr>
          <w:lang w:eastAsia="ko-KR"/>
          <w:rFonts w:ascii="Times New Roman" w:hAnsi="Times New Roman" w:hint="eastAsia"/>
          <w:sz w:val="20"/>
        </w:rPr>
        <w:t>적합하다</w:t>
      </w:r>
      <w:r>
        <w:rPr>
          <w:lang w:eastAsia="ko-KR"/>
          <w:rFonts w:ascii="Times New Roman" w:hAnsi="Times New Roman" w:hint="eastAsia"/>
          <w:sz w:val="20"/>
        </w:rPr>
        <w:t xml:space="preserve">. </w:t>
      </w:r>
      <w:r>
        <w:rPr>
          <w:lang w:eastAsia="ko-KR"/>
          <w:rFonts w:ascii="Times New Roman" w:hAnsi="Times New Roman" w:hint="eastAsia"/>
          <w:sz w:val="20"/>
        </w:rPr>
        <w:t>이로써</w:t>
      </w:r>
      <w:r>
        <w:rPr>
          <w:lang w:eastAsia="ko-KR"/>
          <w:rFonts w:ascii="Times New Roman" w:hAnsi="Times New Roman" w:hint="eastAsia"/>
          <w:sz w:val="20"/>
        </w:rPr>
        <w:t xml:space="preserve"> </w:t>
      </w:r>
      <w:r>
        <w:rPr>
          <w:lang w:eastAsia="ko-KR"/>
          <w:rFonts w:ascii="Times New Roman" w:hAnsi="Times New Roman" w:hint="eastAsia"/>
          <w:sz w:val="20"/>
        </w:rPr>
        <w:t>선택적인</w:t>
      </w:r>
      <w:r>
        <w:rPr>
          <w:lang w:eastAsia="ko-KR"/>
          <w:rFonts w:ascii="Times New Roman" w:hAnsi="Times New Roman" w:hint="eastAsia"/>
          <w:sz w:val="20"/>
        </w:rPr>
        <w:t xml:space="preserve"> H</w:t>
      </w:r>
      <w:r>
        <w:rPr>
          <w:lang w:eastAsia="ko-KR"/>
          <w:rFonts w:ascii="Times New Roman" w:hAnsi="Times New Roman" w:hint="eastAsia"/>
          <w:sz w:val="20"/>
        </w:rPr>
        <w:t>⁺</w:t>
      </w:r>
      <w:r>
        <w:rPr>
          <w:lang w:eastAsia="ko-KR"/>
          <w:rFonts w:ascii="Times New Roman" w:hAnsi="Times New Roman" w:hint="eastAsia"/>
          <w:sz w:val="20"/>
        </w:rPr>
        <w:t xml:space="preserve"> </w:t>
      </w:r>
      <w:r>
        <w:rPr>
          <w:lang w:eastAsia="ko-KR"/>
          <w:rFonts w:ascii="Times New Roman" w:hAnsi="Times New Roman" w:hint="eastAsia"/>
          <w:sz w:val="20"/>
        </w:rPr>
        <w:t>전달이</w:t>
      </w:r>
      <w:r>
        <w:rPr>
          <w:lang w:eastAsia="ko-KR"/>
          <w:rFonts w:ascii="Times New Roman" w:hAnsi="Times New Roman" w:hint="eastAsia"/>
          <w:sz w:val="20"/>
        </w:rPr>
        <w:t xml:space="preserve"> </w:t>
      </w:r>
      <w:r>
        <w:rPr>
          <w:lang w:eastAsia="ko-KR"/>
          <w:rFonts w:ascii="Times New Roman" w:hAnsi="Times New Roman" w:hint="eastAsia"/>
          <w:sz w:val="20"/>
        </w:rPr>
        <w:t>가능해지며</w:t>
      </w:r>
      <w:r>
        <w:rPr>
          <w:lang w:eastAsia="ko-KR"/>
          <w:rFonts w:ascii="Times New Roman" w:hAnsi="Times New Roman" w:hint="eastAsia"/>
          <w:sz w:val="20"/>
        </w:rPr>
        <w:t xml:space="preserve">, BFC </w:t>
      </w:r>
      <w:r>
        <w:rPr>
          <w:lang w:eastAsia="ko-KR"/>
          <w:rFonts w:ascii="Times New Roman" w:hAnsi="Times New Roman" w:hint="eastAsia"/>
          <w:sz w:val="20"/>
        </w:rPr>
        <w:t>내의</w:t>
      </w:r>
      <w:r>
        <w:rPr>
          <w:lang w:eastAsia="ko-KR"/>
          <w:rFonts w:ascii="Times New Roman" w:hAnsi="Times New Roman" w:hint="eastAsia"/>
          <w:sz w:val="20"/>
        </w:rPr>
        <w:t xml:space="preserve"> </w:t>
      </w:r>
      <w:r>
        <w:rPr>
          <w:lang w:eastAsia="ko-KR"/>
          <w:rFonts w:ascii="Times New Roman" w:hAnsi="Times New Roman" w:hint="eastAsia"/>
          <w:sz w:val="20"/>
        </w:rPr>
        <w:t>전기화학적</w:t>
      </w:r>
      <w:r>
        <w:rPr>
          <w:lang w:eastAsia="ko-KR"/>
          <w:rFonts w:ascii="Times New Roman" w:hAnsi="Times New Roman" w:hint="eastAsia"/>
          <w:sz w:val="20"/>
        </w:rPr>
        <w:t xml:space="preserve"> </w:t>
      </w:r>
      <w:r>
        <w:rPr>
          <w:lang w:eastAsia="ko-KR"/>
          <w:rFonts w:ascii="Times New Roman" w:hAnsi="Times New Roman" w:hint="eastAsia"/>
          <w:sz w:val="20"/>
        </w:rPr>
        <w:t>회로가</w:t>
      </w:r>
      <w:r>
        <w:rPr>
          <w:lang w:eastAsia="ko-KR"/>
          <w:rFonts w:ascii="Times New Roman" w:hAnsi="Times New Roman" w:hint="eastAsia"/>
          <w:sz w:val="20"/>
        </w:rPr>
        <w:t xml:space="preserve"> </w:t>
      </w:r>
      <w:r>
        <w:rPr>
          <w:lang w:eastAsia="ko-KR"/>
          <w:rFonts w:ascii="Times New Roman" w:hAnsi="Times New Roman" w:hint="eastAsia"/>
          <w:sz w:val="20"/>
        </w:rPr>
        <w:t>안정적으로</w:t>
      </w:r>
      <w:r>
        <w:rPr>
          <w:lang w:eastAsia="ko-KR"/>
          <w:rFonts w:ascii="Times New Roman" w:hAnsi="Times New Roman" w:hint="eastAsia"/>
          <w:sz w:val="20"/>
        </w:rPr>
        <w:t xml:space="preserve"> </w:t>
      </w:r>
      <w:r>
        <w:rPr>
          <w:lang w:eastAsia="ko-KR"/>
          <w:rFonts w:ascii="Times New Roman" w:hAnsi="Times New Roman" w:hint="eastAsia"/>
          <w:sz w:val="20"/>
        </w:rPr>
        <w:t>유지된다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(7) Dialysis Membrane: PEGylated hydrogel coating</w:t>
      </w:r>
    </w:p>
    <w:p>
      <w:pPr>
        <w:pStyle w:val="TAMainText"/>
        <w:rPr>
          <w:lang w:eastAsia="ko-KR"/>
          <w:rFonts w:ascii="Times New Roman" w:hAnsi="Times New Roman"/>
          <w:sz w:val="20"/>
        </w:rPr>
      </w:pPr>
      <w:r>
        <w:rPr>
          <w:lang w:eastAsia="ko-KR"/>
          <w:rFonts w:ascii="Times New Roman" w:hAnsi="Times New Roman" w:hint="eastAsia"/>
          <w:sz w:val="20"/>
        </w:rPr>
        <w:t>기존의</w:t>
      </w:r>
      <w:r>
        <w:rPr>
          <w:lang w:eastAsia="ko-KR"/>
          <w:rFonts w:ascii="Times New Roman" w:hAnsi="Times New Roman" w:hint="eastAsia"/>
          <w:sz w:val="20"/>
        </w:rPr>
        <w:t xml:space="preserve"> </w:t>
      </w:r>
      <w:r>
        <w:rPr>
          <w:lang w:eastAsia="ko-KR"/>
          <w:rFonts w:ascii="Times New Roman" w:hAnsi="Times New Roman" w:hint="eastAsia"/>
          <w:sz w:val="20"/>
        </w:rPr>
        <w:t>투석막</w:t>
      </w:r>
      <w:r>
        <w:rPr>
          <w:lang w:eastAsia="ko-KR"/>
          <w:rFonts w:ascii="Times New Roman" w:hAnsi="Times New Roman" w:hint="eastAsia"/>
          <w:sz w:val="20"/>
        </w:rPr>
        <w:t>(dialysis membrane)</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기공</w:t>
      </w:r>
      <w:r>
        <w:rPr>
          <w:lang w:eastAsia="ko-KR"/>
          <w:rFonts w:ascii="Times New Roman" w:hAnsi="Times New Roman" w:hint="eastAsia"/>
          <w:sz w:val="20"/>
        </w:rPr>
        <w:t xml:space="preserve">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분자</w:t>
      </w:r>
      <w:r>
        <w:rPr>
          <w:lang w:eastAsia="ko-KR"/>
          <w:rFonts w:ascii="Times New Roman" w:hAnsi="Times New Roman" w:hint="eastAsia"/>
          <w:sz w:val="20"/>
        </w:rPr>
        <w:t xml:space="preserve"> </w:t>
      </w:r>
      <w:r>
        <w:rPr>
          <w:lang w:eastAsia="ko-KR"/>
          <w:rFonts w:ascii="Times New Roman" w:hAnsi="Times New Roman" w:hint="eastAsia"/>
          <w:sz w:val="20"/>
        </w:rPr>
        <w:t>선택성이</w:t>
      </w:r>
      <w:r>
        <w:rPr>
          <w:lang w:eastAsia="ko-KR"/>
          <w:rFonts w:ascii="Times New Roman" w:hAnsi="Times New Roman" w:hint="eastAsia"/>
          <w:sz w:val="20"/>
        </w:rPr>
        <w:t xml:space="preserve"> </w:t>
      </w:r>
      <w:r>
        <w:rPr>
          <w:lang w:eastAsia="ko-KR"/>
          <w:rFonts w:ascii="Times New Roman" w:hAnsi="Times New Roman" w:hint="eastAsia"/>
          <w:sz w:val="20"/>
        </w:rPr>
        <w:t>고정되어</w:t>
      </w:r>
      <w:r>
        <w:rPr>
          <w:lang w:eastAsia="ko-KR"/>
          <w:rFonts w:ascii="Times New Roman" w:hAnsi="Times New Roman" w:hint="eastAsia"/>
          <w:sz w:val="20"/>
        </w:rPr>
        <w:t xml:space="preserve"> </w:t>
      </w:r>
      <w:r>
        <w:rPr>
          <w:lang w:eastAsia="ko-KR"/>
          <w:rFonts w:ascii="Times New Roman" w:hAnsi="Times New Roman" w:hint="eastAsia"/>
          <w:sz w:val="20"/>
        </w:rPr>
        <w:t>있어</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사용</w:t>
      </w:r>
      <w:r>
        <w:rPr>
          <w:lang w:eastAsia="ko-KR"/>
          <w:rFonts w:ascii="Times New Roman" w:hAnsi="Times New Roman" w:hint="eastAsia"/>
          <w:sz w:val="20"/>
        </w:rPr>
        <w:t xml:space="preserve"> </w:t>
      </w:r>
      <w:r>
        <w:rPr>
          <w:lang w:eastAsia="ko-KR"/>
          <w:rFonts w:ascii="Times New Roman" w:hAnsi="Times New Roman" w:hint="eastAsia"/>
          <w:sz w:val="20"/>
        </w:rPr>
        <w:t>시</w:t>
      </w:r>
      <w:r>
        <w:rPr>
          <w:lang w:eastAsia="ko-KR"/>
          <w:rFonts w:ascii="Times New Roman" w:hAnsi="Times New Roman" w:hint="eastAsia"/>
          <w:sz w:val="20"/>
        </w:rPr>
        <w:t xml:space="preserve"> </w:t>
      </w:r>
      <w:r>
        <w:rPr>
          <w:lang w:eastAsia="ko-KR"/>
          <w:rFonts w:ascii="Times New Roman" w:hAnsi="Times New Roman" w:hint="eastAsia"/>
          <w:sz w:val="20"/>
        </w:rPr>
        <w:t>단백질</w:t>
      </w:r>
      <w:r>
        <w:rPr>
          <w:lang w:eastAsia="ko-KR"/>
          <w:rFonts w:ascii="Times New Roman" w:hAnsi="Times New Roman" w:hint="eastAsia"/>
          <w:sz w:val="20"/>
        </w:rPr>
        <w:t xml:space="preserve"> </w:t>
      </w:r>
      <w:r>
        <w:rPr>
          <w:lang w:eastAsia="ko-KR"/>
          <w:rFonts w:ascii="Times New Roman" w:hAnsi="Times New Roman" w:hint="eastAsia"/>
          <w:sz w:val="20"/>
        </w:rPr>
        <w:t>막힘</w:t>
      </w:r>
      <w:r>
        <w:rPr>
          <w:lang w:eastAsia="ko-KR"/>
          <w:rFonts w:ascii="Times New Roman" w:hAnsi="Times New Roman" w:hint="eastAsia"/>
          <w:sz w:val="20"/>
        </w:rPr>
        <w:t>(biofouling)</w:t>
      </w:r>
      <w:r>
        <w:rPr>
          <w:lang w:eastAsia="ko-KR"/>
          <w:rFonts w:ascii="Times New Roman" w:hAnsi="Times New Roman" w:hint="eastAsia"/>
          <w:sz w:val="20"/>
        </w:rPr>
        <w:t>이나</w:t>
      </w:r>
      <w:r>
        <w:rPr>
          <w:lang w:eastAsia="ko-KR"/>
          <w:rFonts w:ascii="Times New Roman" w:hAnsi="Times New Roman" w:hint="eastAsia"/>
          <w:sz w:val="20"/>
        </w:rPr>
        <w:t xml:space="preserve"> </w:t>
      </w:r>
      <w:r>
        <w:rPr>
          <w:lang w:eastAsia="ko-KR"/>
          <w:rFonts w:ascii="Times New Roman" w:hAnsi="Times New Roman" w:hint="eastAsia"/>
          <w:sz w:val="20"/>
        </w:rPr>
        <w:t>면역세포</w:t>
      </w:r>
      <w:r>
        <w:rPr>
          <w:lang w:eastAsia="ko-KR"/>
          <w:rFonts w:ascii="Times New Roman" w:hAnsi="Times New Roman" w:hint="eastAsia"/>
          <w:sz w:val="20"/>
        </w:rPr>
        <w:t xml:space="preserve"> </w:t>
      </w:r>
      <w:r>
        <w:rPr>
          <w:lang w:eastAsia="ko-KR"/>
          <w:rFonts w:ascii="Times New Roman" w:hAnsi="Times New Roman" w:hint="eastAsia"/>
          <w:sz w:val="20"/>
        </w:rPr>
        <w:t>침투를</w:t>
      </w:r>
      <w:r>
        <w:rPr>
          <w:lang w:eastAsia="ko-KR"/>
          <w:rFonts w:ascii="Times New Roman" w:hAnsi="Times New Roman" w:hint="eastAsia"/>
          <w:sz w:val="20"/>
        </w:rPr>
        <w:t xml:space="preserve"> </w:t>
      </w:r>
      <w:r>
        <w:rPr>
          <w:lang w:eastAsia="ko-KR"/>
          <w:rFonts w:ascii="Times New Roman" w:hAnsi="Times New Roman" w:hint="eastAsia"/>
          <w:sz w:val="20"/>
        </w:rPr>
        <w:t>완전히</w:t>
      </w:r>
      <w:r>
        <w:rPr>
          <w:lang w:eastAsia="ko-KR"/>
          <w:rFonts w:ascii="Times New Roman" w:hAnsi="Times New Roman" w:hint="eastAsia"/>
          <w:sz w:val="20"/>
        </w:rPr>
        <w:t xml:space="preserve"> </w:t>
      </w:r>
      <w:r>
        <w:rPr>
          <w:lang w:eastAsia="ko-KR"/>
          <w:rFonts w:ascii="Times New Roman" w:hAnsi="Times New Roman" w:hint="eastAsia"/>
          <w:sz w:val="20"/>
        </w:rPr>
        <w:t>억제하지</w:t>
      </w:r>
      <w:r>
        <w:rPr>
          <w:lang w:eastAsia="ko-KR"/>
          <w:rFonts w:ascii="Times New Roman" w:hAnsi="Times New Roman" w:hint="eastAsia"/>
          <w:sz w:val="20"/>
        </w:rPr>
        <w:t xml:space="preserve"> </w:t>
      </w:r>
      <w:r>
        <w:rPr>
          <w:lang w:eastAsia="ko-KR"/>
          <w:rFonts w:ascii="Times New Roman" w:hAnsi="Times New Roman" w:hint="eastAsia"/>
          <w:sz w:val="20"/>
        </w:rPr>
        <w:t>못했다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고분자</w:t>
      </w:r>
      <w:r>
        <w:rPr>
          <w:lang w:eastAsia="ko-KR"/>
          <w:rFonts w:ascii="Times New Roman" w:hAnsi="Times New Roman" w:hint="eastAsia"/>
          <w:sz w:val="20"/>
        </w:rPr>
        <w:t xml:space="preserve"> </w:t>
      </w:r>
      <w:r>
        <w:rPr>
          <w:lang w:eastAsia="ko-KR"/>
          <w:rFonts w:ascii="Times New Roman" w:hAnsi="Times New Roman" w:hint="eastAsia"/>
          <w:sz w:val="20"/>
        </w:rPr>
        <w:t>단백질이나</w:t>
      </w:r>
      <w:r>
        <w:rPr>
          <w:lang w:eastAsia="ko-KR"/>
          <w:rFonts w:ascii="Times New Roman" w:hAnsi="Times New Roman" w:hint="eastAsia"/>
          <w:sz w:val="20"/>
        </w:rPr>
        <w:t xml:space="preserve"> </w:t>
      </w:r>
      <w:r>
        <w:rPr>
          <w:lang w:eastAsia="ko-KR"/>
          <w:rFonts w:ascii="Times New Roman" w:hAnsi="Times New Roman" w:hint="eastAsia"/>
          <w:sz w:val="20"/>
        </w:rPr>
        <w:t>면역</w:t>
      </w:r>
      <w:r>
        <w:rPr>
          <w:lang w:eastAsia="ko-KR"/>
          <w:rFonts w:ascii="Times New Roman" w:hAnsi="Times New Roman" w:hint="eastAsia"/>
          <w:sz w:val="20"/>
        </w:rPr>
        <w:t xml:space="preserve"> </w:t>
      </w:r>
      <w:r>
        <w:rPr>
          <w:lang w:eastAsia="ko-KR"/>
          <w:rFonts w:ascii="Times New Roman" w:hAnsi="Times New Roman" w:hint="eastAsia"/>
          <w:sz w:val="20"/>
        </w:rPr>
        <w:t>관련</w:t>
      </w:r>
      <w:r>
        <w:rPr>
          <w:lang w:eastAsia="ko-KR"/>
          <w:rFonts w:ascii="Times New Roman" w:hAnsi="Times New Roman" w:hint="eastAsia"/>
          <w:sz w:val="20"/>
        </w:rPr>
        <w:t xml:space="preserve"> </w:t>
      </w:r>
      <w:r>
        <w:rPr>
          <w:lang w:eastAsia="ko-KR"/>
          <w:rFonts w:ascii="Times New Roman" w:hAnsi="Times New Roman" w:hint="eastAsia"/>
          <w:sz w:val="20"/>
        </w:rPr>
        <w:t>분자가</w:t>
      </w:r>
      <w:r>
        <w:rPr>
          <w:lang w:eastAsia="ko-KR"/>
          <w:rFonts w:ascii="Times New Roman" w:hAnsi="Times New Roman" w:hint="eastAsia"/>
          <w:sz w:val="20"/>
        </w:rPr>
        <w:t xml:space="preserve"> </w:t>
      </w:r>
      <w:r>
        <w:rPr>
          <w:lang w:eastAsia="ko-KR"/>
          <w:rFonts w:ascii="Times New Roman" w:hAnsi="Times New Roman" w:hint="eastAsia"/>
          <w:sz w:val="20"/>
        </w:rPr>
        <w:t>침착되면</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활성이</w:t>
      </w:r>
      <w:r>
        <w:rPr>
          <w:lang w:eastAsia="ko-KR"/>
          <w:rFonts w:ascii="Times New Roman" w:hAnsi="Times New Roman" w:hint="eastAsia"/>
          <w:sz w:val="20"/>
        </w:rPr>
        <w:t xml:space="preserve"> </w:t>
      </w:r>
      <w:r>
        <w:rPr>
          <w:lang w:eastAsia="ko-KR"/>
          <w:rFonts w:ascii="Times New Roman" w:hAnsi="Times New Roman" w:hint="eastAsia"/>
          <w:sz w:val="20"/>
        </w:rPr>
        <w:t>급격히</w:t>
      </w:r>
      <w:r>
        <w:rPr>
          <w:lang w:eastAsia="ko-KR"/>
          <w:rFonts w:ascii="Times New Roman" w:hAnsi="Times New Roman" w:hint="eastAsia"/>
          <w:sz w:val="20"/>
        </w:rPr>
        <w:t xml:space="preserve"> </w:t>
      </w:r>
      <w:r>
        <w:rPr>
          <w:lang w:eastAsia="ko-KR"/>
          <w:rFonts w:ascii="Times New Roman" w:hAnsi="Times New Roman" w:hint="eastAsia"/>
          <w:sz w:val="20"/>
        </w:rPr>
        <w:t>저하될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개선하기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PEGylated hydrogel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사용하였다</w:t>
      </w:r>
      <w:r>
        <w:rPr>
          <w:lang w:eastAsia="ko-KR"/>
          <w:rFonts w:ascii="Times New Roman" w:hAnsi="Times New Roman" w:hint="eastAsia"/>
          <w:sz w:val="20"/>
        </w:rPr>
        <w:t>. Polyethylene glycol(PEG)</w:t>
      </w:r>
      <w:r>
        <w:rPr>
          <w:lang w:eastAsia="ko-KR"/>
          <w:rFonts w:ascii="Times New Roman" w:hAnsi="Times New Roman" w:hint="eastAsia"/>
          <w:sz w:val="20"/>
        </w:rPr>
        <w:t>은</w:t>
      </w:r>
      <w:r>
        <w:rPr>
          <w:lang w:eastAsia="ko-KR"/>
          <w:rFonts w:ascii="Times New Roman" w:hAnsi="Times New Roman" w:hint="eastAsia"/>
          <w:sz w:val="20"/>
        </w:rPr>
        <w:t xml:space="preserve"> </w:t>
      </w:r>
      <w:r>
        <w:rPr>
          <w:lang w:eastAsia="ko-KR"/>
          <w:rFonts w:ascii="Times New Roman" w:hAnsi="Times New Roman" w:hint="eastAsia"/>
          <w:sz w:val="20"/>
        </w:rPr>
        <w:t>강한</w:t>
      </w:r>
      <w:r>
        <w:rPr>
          <w:lang w:eastAsia="ko-KR"/>
          <w:rFonts w:ascii="Times New Roman" w:hAnsi="Times New Roman" w:hint="eastAsia"/>
          <w:sz w:val="20"/>
        </w:rPr>
        <w:t xml:space="preserve"> </w:t>
      </w:r>
      <w:r>
        <w:rPr>
          <w:lang w:eastAsia="ko-KR"/>
          <w:rFonts w:ascii="Times New Roman" w:hAnsi="Times New Roman" w:hint="eastAsia"/>
          <w:sz w:val="20"/>
        </w:rPr>
        <w:t>친수성을</w:t>
      </w:r>
      <w:r>
        <w:rPr>
          <w:lang w:eastAsia="ko-KR"/>
          <w:rFonts w:ascii="Times New Roman" w:hAnsi="Times New Roman" w:hint="eastAsia"/>
          <w:sz w:val="20"/>
        </w:rPr>
        <w:t xml:space="preserve"> </w:t>
      </w:r>
      <w:r>
        <w:rPr>
          <w:lang w:eastAsia="ko-KR"/>
          <w:rFonts w:ascii="Times New Roman" w:hAnsi="Times New Roman" w:hint="eastAsia"/>
          <w:sz w:val="20"/>
        </w:rPr>
        <w:t>지닌</w:t>
      </w:r>
      <w:r>
        <w:rPr>
          <w:lang w:eastAsia="ko-KR"/>
          <w:rFonts w:ascii="Times New Roman" w:hAnsi="Times New Roman" w:hint="eastAsia"/>
          <w:sz w:val="20"/>
        </w:rPr>
        <w:t xml:space="preserve"> </w:t>
      </w:r>
      <w:r>
        <w:rPr>
          <w:lang w:eastAsia="ko-KR"/>
          <w:rFonts w:ascii="Times New Roman" w:hAnsi="Times New Roman" w:hint="eastAsia"/>
          <w:sz w:val="20"/>
        </w:rPr>
        <w:t>고분자로</w:t>
      </w:r>
      <w:r>
        <w:rPr>
          <w:lang w:eastAsia="ko-KR"/>
          <w:rFonts w:ascii="Times New Roman" w:hAnsi="Times New Roman" w:hint="eastAsia"/>
          <w:sz w:val="20"/>
        </w:rPr>
        <w:t xml:space="preserve">, </w:t>
      </w:r>
      <w:r>
        <w:rPr>
          <w:lang w:eastAsia="ko-KR"/>
          <w:rFonts w:ascii="Times New Roman" w:hAnsi="Times New Roman" w:hint="eastAsia"/>
          <w:sz w:val="20"/>
        </w:rPr>
        <w:t>표면에</w:t>
      </w:r>
      <w:r>
        <w:rPr>
          <w:lang w:eastAsia="ko-KR"/>
          <w:rFonts w:ascii="Times New Roman" w:hAnsi="Times New Roman" w:hint="eastAsia"/>
          <w:sz w:val="20"/>
        </w:rPr>
        <w:t xml:space="preserve"> </w:t>
      </w:r>
      <w:r>
        <w:rPr>
          <w:lang w:eastAsia="ko-KR"/>
          <w:rFonts w:ascii="Times New Roman" w:hAnsi="Times New Roman" w:hint="eastAsia"/>
          <w:sz w:val="20"/>
        </w:rPr>
        <w:t>수화층</w:t>
      </w:r>
      <w:r>
        <w:rPr>
          <w:lang w:eastAsia="ko-KR"/>
          <w:rFonts w:ascii="Times New Roman" w:hAnsi="Times New Roman" w:hint="eastAsia"/>
          <w:sz w:val="20"/>
        </w:rPr>
        <w:t>(hydration layer)</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형성함으로써</w:t>
      </w:r>
      <w:r>
        <w:rPr>
          <w:lang w:eastAsia="ko-KR"/>
          <w:rFonts w:ascii="Times New Roman" w:hAnsi="Times New Roman" w:hint="eastAsia"/>
          <w:sz w:val="20"/>
        </w:rPr>
        <w:t xml:space="preserve"> </w:t>
      </w:r>
      <w:r>
        <w:rPr>
          <w:lang w:eastAsia="ko-KR"/>
          <w:rFonts w:ascii="Times New Roman" w:hAnsi="Times New Roman" w:hint="eastAsia"/>
          <w:sz w:val="20"/>
        </w:rPr>
        <w:t>단백질이나</w:t>
      </w:r>
      <w:r>
        <w:rPr>
          <w:lang w:eastAsia="ko-KR"/>
          <w:rFonts w:ascii="Times New Roman" w:hAnsi="Times New Roman" w:hint="eastAsia"/>
          <w:sz w:val="20"/>
        </w:rPr>
        <w:t xml:space="preserve"> </w:t>
      </w:r>
      <w:r>
        <w:rPr>
          <w:lang w:eastAsia="ko-KR"/>
          <w:rFonts w:ascii="Times New Roman" w:hAnsi="Times New Roman" w:hint="eastAsia"/>
          <w:sz w:val="20"/>
        </w:rPr>
        <w:t>세포의</w:t>
      </w:r>
      <w:r>
        <w:rPr>
          <w:lang w:eastAsia="ko-KR"/>
          <w:rFonts w:ascii="Times New Roman" w:hAnsi="Times New Roman" w:hint="eastAsia"/>
          <w:sz w:val="20"/>
        </w:rPr>
        <w:t xml:space="preserve"> </w:t>
      </w:r>
      <w:r>
        <w:rPr>
          <w:lang w:eastAsia="ko-KR"/>
          <w:rFonts w:ascii="Times New Roman" w:hAnsi="Times New Roman" w:hint="eastAsia"/>
          <w:sz w:val="20"/>
        </w:rPr>
        <w:t>흡착을</w:t>
      </w:r>
      <w:r>
        <w:rPr>
          <w:lang w:eastAsia="ko-KR"/>
          <w:rFonts w:ascii="Times New Roman" w:hAnsi="Times New Roman" w:hint="eastAsia"/>
          <w:sz w:val="20"/>
        </w:rPr>
        <w:t xml:space="preserve"> </w:t>
      </w:r>
      <w:r>
        <w:rPr>
          <w:lang w:eastAsia="ko-KR"/>
          <w:rFonts w:ascii="Times New Roman" w:hAnsi="Times New Roman" w:hint="eastAsia"/>
          <w:sz w:val="20"/>
        </w:rPr>
        <w:t>물리적으로</w:t>
      </w:r>
      <w:r>
        <w:rPr>
          <w:lang w:eastAsia="ko-KR"/>
          <w:rFonts w:ascii="Times New Roman" w:hAnsi="Times New Roman" w:hint="eastAsia"/>
          <w:sz w:val="20"/>
        </w:rPr>
        <w:t xml:space="preserve"> </w:t>
      </w:r>
      <w:r>
        <w:rPr>
          <w:lang w:eastAsia="ko-KR"/>
          <w:rFonts w:ascii="Times New Roman" w:hAnsi="Times New Roman" w:hint="eastAsia"/>
          <w:sz w:val="20"/>
        </w:rPr>
        <w:t>차단한다</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수화층은</w:t>
      </w:r>
      <w:r>
        <w:rPr>
          <w:lang w:eastAsia="ko-KR"/>
          <w:rFonts w:ascii="Times New Roman" w:hAnsi="Times New Roman" w:hint="eastAsia"/>
          <w:sz w:val="20"/>
        </w:rPr>
        <w:t xml:space="preserve"> </w:t>
      </w:r>
      <w:r>
        <w:rPr>
          <w:lang w:eastAsia="ko-KR"/>
          <w:rFonts w:ascii="Times New Roman" w:hAnsi="Times New Roman" w:hint="eastAsia"/>
          <w:sz w:val="20"/>
        </w:rPr>
        <w:t>대식세포</w:t>
      </w:r>
      <w:r>
        <w:rPr>
          <w:lang w:eastAsia="ko-KR"/>
          <w:rFonts w:ascii="Times New Roman" w:hAnsi="Times New Roman" w:hint="eastAsia"/>
          <w:sz w:val="20"/>
        </w:rPr>
        <w:t xml:space="preserve">, </w:t>
      </w:r>
      <w:r>
        <w:rPr>
          <w:lang w:eastAsia="ko-KR"/>
          <w:rFonts w:ascii="Times New Roman" w:hAnsi="Times New Roman" w:hint="eastAsia"/>
          <w:sz w:val="20"/>
        </w:rPr>
        <w:t>항체</w:t>
      </w:r>
      <w:r>
        <w:rPr>
          <w:lang w:eastAsia="ko-KR"/>
          <w:rFonts w:ascii="Times New Roman" w:hAnsi="Times New Roman" w:hint="eastAsia"/>
          <w:sz w:val="20"/>
        </w:rPr>
        <w:t xml:space="preserve">, </w:t>
      </w:r>
      <w:r>
        <w:rPr>
          <w:lang w:eastAsia="ko-KR"/>
          <w:rFonts w:ascii="Times New Roman" w:hAnsi="Times New Roman" w:hint="eastAsia"/>
          <w:sz w:val="20"/>
        </w:rPr>
        <w:t>알부민</w:t>
      </w:r>
      <w:r>
        <w:rPr>
          <w:lang w:eastAsia="ko-KR"/>
          <w:rFonts w:ascii="Times New Roman" w:hAnsi="Times New Roman" w:hint="eastAsia"/>
          <w:sz w:val="20"/>
        </w:rPr>
        <w:t xml:space="preserve"> </w:t>
      </w:r>
      <w:r>
        <w:rPr>
          <w:lang w:eastAsia="ko-KR"/>
          <w:rFonts w:ascii="Times New Roman" w:hAnsi="Times New Roman" w:hint="eastAsia"/>
          <w:sz w:val="20"/>
        </w:rPr>
        <w:t>등의</w:t>
      </w:r>
      <w:r>
        <w:rPr>
          <w:lang w:eastAsia="ko-KR"/>
          <w:rFonts w:ascii="Times New Roman" w:hAnsi="Times New Roman" w:hint="eastAsia"/>
          <w:sz w:val="20"/>
        </w:rPr>
        <w:t xml:space="preserve"> </w:t>
      </w:r>
      <w:r>
        <w:rPr>
          <w:lang w:eastAsia="ko-KR"/>
          <w:rFonts w:ascii="Times New Roman" w:hAnsi="Times New Roman" w:hint="eastAsia"/>
          <w:sz w:val="20"/>
        </w:rPr>
        <w:t>고분자</w:t>
      </w:r>
      <w:r>
        <w:rPr>
          <w:lang w:eastAsia="ko-KR"/>
          <w:rFonts w:ascii="Times New Roman" w:hAnsi="Times New Roman" w:hint="eastAsia"/>
          <w:sz w:val="20"/>
        </w:rPr>
        <w:t xml:space="preserve"> </w:t>
      </w:r>
      <w:r>
        <w:rPr>
          <w:lang w:eastAsia="ko-KR"/>
          <w:rFonts w:ascii="Times New Roman" w:hAnsi="Times New Roman" w:hint="eastAsia"/>
          <w:sz w:val="20"/>
        </w:rPr>
        <w:t>물질은</w:t>
      </w:r>
      <w:r>
        <w:rPr>
          <w:lang w:eastAsia="ko-KR"/>
          <w:rFonts w:ascii="Times New Roman" w:hAnsi="Times New Roman" w:hint="eastAsia"/>
          <w:sz w:val="20"/>
        </w:rPr>
        <w:t xml:space="preserve"> </w:t>
      </w:r>
      <w:r>
        <w:rPr>
          <w:lang w:eastAsia="ko-KR"/>
          <w:rFonts w:ascii="Times New Roman" w:hAnsi="Times New Roman" w:hint="eastAsia"/>
          <w:sz w:val="20"/>
        </w:rPr>
        <w:t>차단하면서</w:t>
      </w:r>
      <w:r>
        <w:rPr>
          <w:lang w:eastAsia="ko-KR"/>
          <w:rFonts w:ascii="Times New Roman" w:hAnsi="Times New Roman" w:hint="eastAsia"/>
          <w:sz w:val="20"/>
        </w:rPr>
        <w:t xml:space="preserve">, </w:t>
      </w:r>
      <w:r>
        <w:rPr>
          <w:lang w:eastAsia="ko-KR"/>
          <w:rFonts w:ascii="Times New Roman" w:hAnsi="Times New Roman" w:hint="eastAsia"/>
          <w:sz w:val="20"/>
        </w:rPr>
        <w:t>포도당</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산소와</w:t>
      </w:r>
      <w:r>
        <w:rPr>
          <w:lang w:eastAsia="ko-KR"/>
          <w:rFonts w:ascii="Times New Roman" w:hAnsi="Times New Roman" w:hint="eastAsia"/>
          <w:sz w:val="20"/>
        </w:rPr>
        <w:t xml:space="preserve"> </w:t>
      </w:r>
      <w:r>
        <w:rPr>
          <w:lang w:eastAsia="ko-KR"/>
          <w:rFonts w:ascii="Times New Roman" w:hAnsi="Times New Roman" w:hint="eastAsia"/>
          <w:sz w:val="20"/>
        </w:rPr>
        <w:t>같은</w:t>
      </w:r>
      <w:r>
        <w:rPr>
          <w:lang w:eastAsia="ko-KR"/>
          <w:rFonts w:ascii="Times New Roman" w:hAnsi="Times New Roman" w:hint="eastAsia"/>
          <w:sz w:val="20"/>
        </w:rPr>
        <w:t xml:space="preserve"> </w:t>
      </w:r>
      <w:r>
        <w:rPr>
          <w:lang w:eastAsia="ko-KR"/>
          <w:rFonts w:ascii="Times New Roman" w:hAnsi="Times New Roman" w:hint="eastAsia"/>
          <w:sz w:val="20"/>
        </w:rPr>
        <w:t>소분자는</w:t>
      </w:r>
      <w:r>
        <w:rPr>
          <w:lang w:eastAsia="ko-KR"/>
          <w:rFonts w:ascii="Times New Roman" w:hAnsi="Times New Roman" w:hint="eastAsia"/>
          <w:sz w:val="20"/>
        </w:rPr>
        <w:t xml:space="preserve"> </w:t>
      </w:r>
      <w:r>
        <w:rPr>
          <w:lang w:eastAsia="ko-KR"/>
          <w:rFonts w:ascii="Times New Roman" w:hAnsi="Times New Roman" w:hint="eastAsia"/>
          <w:sz w:val="20"/>
        </w:rPr>
        <w:t>투과시킬</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선택성을</w:t>
      </w:r>
      <w:r>
        <w:rPr>
          <w:lang w:eastAsia="ko-KR"/>
          <w:rFonts w:ascii="Times New Roman" w:hAnsi="Times New Roman" w:hint="eastAsia"/>
          <w:sz w:val="20"/>
        </w:rPr>
        <w:t xml:space="preserve"> </w:t>
      </w:r>
      <w:r>
        <w:rPr>
          <w:lang w:eastAsia="ko-KR"/>
          <w:rFonts w:ascii="Times New Roman" w:hAnsi="Times New Roman" w:hint="eastAsia"/>
          <w:sz w:val="20"/>
        </w:rPr>
        <w:t>부여한다</w:t>
      </w:r>
      <w:r>
        <w:rPr>
          <w:lang w:eastAsia="ko-KR"/>
          <w:rFonts w:ascii="Times New Roman" w:hAnsi="Times New Roman" w:hint="eastAsia"/>
          <w:sz w:val="20"/>
        </w:rPr>
        <w:t xml:space="preserve">. </w:t>
      </w:r>
      <w:r>
        <w:rPr>
          <w:lang w:eastAsia="ko-KR"/>
          <w:rFonts w:ascii="Times New Roman" w:hAnsi="Times New Roman" w:hint="eastAsia"/>
          <w:sz w:val="20"/>
        </w:rPr>
        <w:t>결과적으로</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비활성화</w:t>
      </w:r>
      <w:r>
        <w:rPr>
          <w:lang w:eastAsia="ko-KR"/>
          <w:rFonts w:ascii="Times New Roman" w:hAnsi="Times New Roman" w:hint="eastAsia"/>
          <w:sz w:val="20"/>
        </w:rPr>
        <w:t xml:space="preserve"> </w:t>
      </w:r>
      <w:r>
        <w:rPr>
          <w:lang w:eastAsia="ko-KR"/>
          <w:rFonts w:ascii="Times New Roman" w:hAnsi="Times New Roman" w:hint="eastAsia"/>
          <w:sz w:val="20"/>
        </w:rPr>
        <w:t>가능성을</w:t>
      </w:r>
      <w:r>
        <w:rPr>
          <w:lang w:eastAsia="ko-KR"/>
          <w:rFonts w:ascii="Times New Roman" w:hAnsi="Times New Roman" w:hint="eastAsia"/>
          <w:sz w:val="20"/>
        </w:rPr>
        <w:t xml:space="preserve"> </w:t>
      </w:r>
      <w:r>
        <w:rPr>
          <w:lang w:eastAsia="ko-KR"/>
          <w:rFonts w:ascii="Times New Roman" w:hAnsi="Times New Roman" w:hint="eastAsia"/>
          <w:sz w:val="20"/>
        </w:rPr>
        <w:t>억제하고</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염증</w:t>
      </w:r>
      <w:r>
        <w:rPr>
          <w:lang w:eastAsia="ko-KR"/>
          <w:rFonts w:ascii="Times New Roman" w:hAnsi="Times New Roman" w:hint="eastAsia"/>
          <w:sz w:val="20"/>
        </w:rPr>
        <w:t xml:space="preserve"> </w:t>
      </w:r>
      <w:r>
        <w:rPr>
          <w:lang w:eastAsia="ko-KR"/>
          <w:rFonts w:ascii="Times New Roman" w:hAnsi="Times New Roman" w:hint="eastAsia"/>
          <w:sz w:val="20"/>
        </w:rPr>
        <w:t>반응까지</w:t>
      </w:r>
      <w:r>
        <w:rPr>
          <w:lang w:eastAsia="ko-KR"/>
          <w:rFonts w:ascii="Times New Roman" w:hAnsi="Times New Roman" w:hint="eastAsia"/>
          <w:sz w:val="20"/>
        </w:rPr>
        <w:t xml:space="preserve"> </w:t>
      </w:r>
      <w:r>
        <w:rPr>
          <w:lang w:eastAsia="ko-KR"/>
          <w:rFonts w:ascii="Times New Roman" w:hAnsi="Times New Roman" w:hint="eastAsia"/>
          <w:sz w:val="20"/>
        </w:rPr>
        <w:t>동시에</w:t>
      </w:r>
      <w:r>
        <w:rPr>
          <w:lang w:eastAsia="ko-KR"/>
          <w:rFonts w:ascii="Times New Roman" w:hAnsi="Times New Roman" w:hint="eastAsia"/>
          <w:sz w:val="20"/>
        </w:rPr>
        <w:t xml:space="preserve"> </w:t>
      </w:r>
      <w:r>
        <w:rPr>
          <w:lang w:eastAsia="ko-KR"/>
          <w:rFonts w:ascii="Times New Roman" w:hAnsi="Times New Roman" w:hint="eastAsia"/>
          <w:sz w:val="20"/>
        </w:rPr>
        <w:t>낮출</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(8)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성능</w:t>
      </w:r>
      <w:r>
        <w:rPr>
          <w:lang w:eastAsia="ko-KR"/>
          <w:rFonts w:ascii="Times New Roman" w:hAnsi="Times New Roman" w:hint="eastAsia"/>
          <w:sz w:val="20"/>
        </w:rPr>
        <w:t xml:space="preserve"> </w:t>
      </w:r>
      <w:r>
        <w:rPr>
          <w:lang w:eastAsia="ko-KR"/>
          <w:rFonts w:ascii="Times New Roman" w:hAnsi="Times New Roman" w:hint="eastAsia"/>
          <w:sz w:val="20"/>
        </w:rPr>
        <w:t>향상을</w:t>
      </w:r>
      <w:r>
        <w:rPr>
          <w:lang w:eastAsia="ko-KR"/>
          <w:rFonts w:ascii="Times New Roman" w:hAnsi="Times New Roman" w:hint="eastAsia"/>
          <w:sz w:val="20"/>
        </w:rPr>
        <w:t xml:space="preserve"> </w:t>
      </w:r>
      <w:r>
        <w:rPr>
          <w:lang w:eastAsia="ko-KR"/>
          <w:rFonts w:ascii="Times New Roman" w:hAnsi="Times New Roman" w:hint="eastAsia"/>
          <w:sz w:val="20"/>
        </w:rPr>
        <w:t>위한</w:t>
      </w:r>
      <w:r>
        <w:rPr>
          <w:lang w:eastAsia="ko-KR"/>
          <w:rFonts w:ascii="Times New Roman" w:hAnsi="Times New Roman" w:hint="eastAsia"/>
          <w:sz w:val="20"/>
        </w:rPr>
        <w:t xml:space="preserve"> </w:t>
      </w:r>
      <w:r>
        <w:rPr>
          <w:lang w:eastAsia="ko-KR"/>
          <w:rFonts w:ascii="Times New Roman" w:hAnsi="Times New Roman" w:hint="eastAsia"/>
          <w:sz w:val="20"/>
        </w:rPr>
        <w:t>접근</w:t>
      </w:r>
    </w:p>
    <w:p>
      <w:pPr>
        <w:pStyle w:val="TAMainText"/>
        <w:rPr>
          <w:lang w:eastAsia="ko-KR"/>
          <w:rFonts w:ascii="Times New Roman" w:hAnsi="Times New Roman"/>
          <w:sz w:val="20"/>
        </w:rPr>
      </w:pPr>
      <w:r>
        <w:rPr>
          <w:lang w:eastAsia="ko-KR"/>
          <w:rFonts w:ascii="Times New Roman" w:hAnsi="Times New Roman" w:hint="eastAsia"/>
          <w:sz w:val="20"/>
        </w:rPr>
        <w:t>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가장</w:t>
      </w:r>
      <w:r>
        <w:rPr>
          <w:lang w:eastAsia="ko-KR"/>
          <w:rFonts w:ascii="Times New Roman" w:hAnsi="Times New Roman" w:hint="eastAsia"/>
          <w:sz w:val="20"/>
        </w:rPr>
        <w:t xml:space="preserve"> </w:t>
      </w:r>
      <w:r>
        <w:rPr>
          <w:lang w:eastAsia="ko-KR"/>
          <w:rFonts w:ascii="Times New Roman" w:hAnsi="Times New Roman" w:hint="eastAsia"/>
          <w:sz w:val="20"/>
        </w:rPr>
        <w:t>큰</w:t>
      </w:r>
      <w:r>
        <w:rPr>
          <w:lang w:eastAsia="ko-KR"/>
          <w:rFonts w:ascii="Times New Roman" w:hAnsi="Times New Roman" w:hint="eastAsia"/>
          <w:sz w:val="20"/>
        </w:rPr>
        <w:t xml:space="preserve"> </w:t>
      </w:r>
      <w:r>
        <w:rPr>
          <w:lang w:eastAsia="ko-KR"/>
          <w:rFonts w:ascii="Times New Roman" w:hAnsi="Times New Roman" w:hint="eastAsia"/>
          <w:sz w:val="20"/>
        </w:rPr>
        <w:t>기술적</w:t>
      </w:r>
      <w:r>
        <w:rPr>
          <w:lang w:eastAsia="ko-KR"/>
          <w:rFonts w:ascii="Times New Roman" w:hAnsi="Times New Roman" w:hint="eastAsia"/>
          <w:sz w:val="20"/>
        </w:rPr>
        <w:t xml:space="preserve"> </w:t>
      </w:r>
      <w:r>
        <w:rPr>
          <w:lang w:eastAsia="ko-KR"/>
          <w:rFonts w:ascii="Times New Roman" w:hAnsi="Times New Roman" w:hint="eastAsia"/>
          <w:sz w:val="20"/>
        </w:rPr>
        <w:t>과제</w:t>
      </w:r>
      <w:r>
        <w:rPr>
          <w:lang w:eastAsia="ko-KR"/>
          <w:rFonts w:ascii="Times New Roman" w:hAnsi="Times New Roman" w:hint="eastAsia"/>
          <w:sz w:val="20"/>
        </w:rPr>
        <w:t xml:space="preserve"> </w:t>
      </w:r>
      <w:r>
        <w:rPr>
          <w:lang w:eastAsia="ko-KR"/>
          <w:rFonts w:ascii="Times New Roman" w:hAnsi="Times New Roman" w:hint="eastAsia"/>
          <w:sz w:val="20"/>
        </w:rPr>
        <w:t>중</w:t>
      </w:r>
      <w:r>
        <w:rPr>
          <w:lang w:eastAsia="ko-KR"/>
          <w:rFonts w:ascii="Times New Roman" w:hAnsi="Times New Roman" w:hint="eastAsia"/>
          <w:sz w:val="20"/>
        </w:rPr>
        <w:t xml:space="preserve"> </w:t>
      </w:r>
      <w:r>
        <w:rPr>
          <w:lang w:eastAsia="ko-KR"/>
          <w:rFonts w:ascii="Times New Roman" w:hAnsi="Times New Roman" w:hint="eastAsia"/>
          <w:sz w:val="20"/>
        </w:rPr>
        <w:t>하나는</w:t>
      </w:r>
      <w:r>
        <w:rPr>
          <w:lang w:eastAsia="ko-KR"/>
          <w:rFonts w:ascii="Times New Roman" w:hAnsi="Times New Roman" w:hint="eastAsia"/>
          <w:sz w:val="20"/>
        </w:rPr>
        <w:t xml:space="preserve"> </w:t>
      </w:r>
      <w:r>
        <w:rPr>
          <w:lang w:eastAsia="ko-KR"/>
          <w:rFonts w:ascii="Times New Roman" w:hAnsi="Times New Roman" w:hint="eastAsia"/>
          <w:sz w:val="20"/>
        </w:rPr>
        <w:t>시간</w:t>
      </w:r>
      <w:r>
        <w:rPr>
          <w:lang w:eastAsia="ko-KR"/>
          <w:rFonts w:ascii="Times New Roman" w:hAnsi="Times New Roman" w:hint="eastAsia"/>
          <w:sz w:val="20"/>
        </w:rPr>
        <w:t xml:space="preserve"> </w:t>
      </w:r>
      <w:r>
        <w:rPr>
          <w:lang w:eastAsia="ko-KR"/>
          <w:rFonts w:ascii="Times New Roman" w:hAnsi="Times New Roman" w:hint="eastAsia"/>
          <w:sz w:val="20"/>
        </w:rPr>
        <w:t>경과에</w:t>
      </w:r>
      <w:r>
        <w:rPr>
          <w:lang w:eastAsia="ko-KR"/>
          <w:rFonts w:ascii="Times New Roman" w:hAnsi="Times New Roman" w:hint="eastAsia"/>
          <w:sz w:val="20"/>
        </w:rPr>
        <w:t xml:space="preserve"> </w:t>
      </w:r>
      <w:r>
        <w:rPr>
          <w:lang w:eastAsia="ko-KR"/>
          <w:rFonts w:ascii="Times New Roman" w:hAnsi="Times New Roman" w:hint="eastAsia"/>
          <w:sz w:val="20"/>
        </w:rPr>
        <w:t>따른</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활력</w:t>
      </w:r>
      <w:r>
        <w:rPr>
          <w:lang w:eastAsia="ko-KR"/>
          <w:rFonts w:ascii="Times New Roman" w:hAnsi="Times New Roman" w:hint="eastAsia"/>
          <w:sz w:val="20"/>
        </w:rPr>
        <w:t xml:space="preserve"> </w:t>
      </w:r>
      <w:r>
        <w:rPr>
          <w:lang w:eastAsia="ko-KR"/>
          <w:rFonts w:ascii="Times New Roman" w:hAnsi="Times New Roman" w:hint="eastAsia"/>
          <w:sz w:val="20"/>
        </w:rPr>
        <w:t>저하이다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인공장기처럼</w:t>
      </w:r>
      <w:r>
        <w:rPr>
          <w:lang w:eastAsia="ko-KR"/>
          <w:rFonts w:ascii="Times New Roman" w:hAnsi="Times New Roman" w:hint="eastAsia"/>
          <w:sz w:val="20"/>
        </w:rPr>
        <w:t xml:space="preserve"> </w:t>
      </w:r>
      <w:r>
        <w:rPr>
          <w:lang w:eastAsia="ko-KR"/>
          <w:rFonts w:ascii="Times New Roman" w:hAnsi="Times New Roman" w:hint="eastAsia"/>
          <w:sz w:val="20"/>
        </w:rPr>
        <w:t>교체가</w:t>
      </w:r>
      <w:r>
        <w:rPr>
          <w:lang w:eastAsia="ko-KR"/>
          <w:rFonts w:ascii="Times New Roman" w:hAnsi="Times New Roman" w:hint="eastAsia"/>
          <w:sz w:val="20"/>
        </w:rPr>
        <w:t xml:space="preserve"> </w:t>
      </w:r>
      <w:r>
        <w:rPr>
          <w:lang w:eastAsia="ko-KR"/>
          <w:rFonts w:ascii="Times New Roman" w:hAnsi="Times New Roman" w:hint="eastAsia"/>
          <w:sz w:val="20"/>
        </w:rPr>
        <w:t>불가능한</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이식</w:t>
      </w:r>
      <w:r>
        <w:rPr>
          <w:lang w:eastAsia="ko-KR"/>
          <w:rFonts w:ascii="Times New Roman" w:hAnsi="Times New Roman" w:hint="eastAsia"/>
          <w:sz w:val="20"/>
        </w:rPr>
        <w:t xml:space="preserve"> </w:t>
      </w:r>
      <w:r>
        <w:rPr>
          <w:lang w:eastAsia="ko-KR"/>
          <w:rFonts w:ascii="Times New Roman" w:hAnsi="Times New Roman" w:hint="eastAsia"/>
          <w:sz w:val="20"/>
        </w:rPr>
        <w:t>환경에서는</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안정성이</w:t>
      </w:r>
      <w:r>
        <w:rPr>
          <w:lang w:eastAsia="ko-KR"/>
          <w:rFonts w:ascii="Times New Roman" w:hAnsi="Times New Roman" w:hint="eastAsia"/>
          <w:sz w:val="20"/>
        </w:rPr>
        <w:t xml:space="preserve"> </w:t>
      </w:r>
      <w:r>
        <w:rPr>
          <w:lang w:eastAsia="ko-KR"/>
          <w:rFonts w:ascii="Times New Roman" w:hAnsi="Times New Roman" w:hint="eastAsia"/>
          <w:sz w:val="20"/>
        </w:rPr>
        <w:t>매우</w:t>
      </w:r>
      <w:r>
        <w:rPr>
          <w:lang w:eastAsia="ko-KR"/>
          <w:rFonts w:ascii="Times New Roman" w:hAnsi="Times New Roman" w:hint="eastAsia"/>
          <w:sz w:val="20"/>
        </w:rPr>
        <w:t xml:space="preserve"> </w:t>
      </w:r>
      <w:r>
        <w:rPr>
          <w:lang w:eastAsia="ko-KR"/>
          <w:rFonts w:ascii="Times New Roman" w:hAnsi="Times New Roman" w:hint="eastAsia"/>
          <w:sz w:val="20"/>
        </w:rPr>
        <w:t>중요하다</w:t>
      </w:r>
      <w:r>
        <w:rPr>
          <w:lang w:eastAsia="ko-KR"/>
          <w:rFonts w:ascii="Times New Roman" w:hAnsi="Times New Roman" w:hint="eastAsia"/>
          <w:sz w:val="20"/>
        </w:rPr>
        <w:t xml:space="preserve">. </w:t>
      </w:r>
      <w:r>
        <w:rPr>
          <w:lang w:eastAsia="ko-KR"/>
          <w:rFonts w:ascii="Times New Roman" w:hAnsi="Times New Roman" w:hint="eastAsia"/>
          <w:sz w:val="20"/>
        </w:rPr>
        <w:t>이에</w:t>
      </w:r>
      <w:r>
        <w:rPr>
          <w:lang w:eastAsia="ko-KR"/>
          <w:rFonts w:ascii="Times New Roman" w:hAnsi="Times New Roman" w:hint="eastAsia"/>
          <w:sz w:val="20"/>
        </w:rPr>
        <w:t xml:space="preserve"> </w:t>
      </w:r>
      <w:r>
        <w:rPr>
          <w:lang w:eastAsia="ko-KR"/>
          <w:rFonts w:ascii="Times New Roman" w:hAnsi="Times New Roman" w:hint="eastAsia"/>
          <w:sz w:val="20"/>
        </w:rPr>
        <w:t>따라</w:t>
      </w:r>
      <w:r>
        <w:rPr>
          <w:lang w:eastAsia="ko-KR"/>
          <w:rFonts w:ascii="Times New Roman" w:hAnsi="Times New Roman" w:hint="eastAsia"/>
          <w:sz w:val="20"/>
        </w:rPr>
        <w:t xml:space="preserve"> </w:t>
      </w:r>
      <w:r>
        <w:rPr>
          <w:lang w:eastAsia="ko-KR"/>
          <w:rFonts w:ascii="Times New Roman" w:hAnsi="Times New Roman" w:hint="eastAsia"/>
          <w:sz w:val="20"/>
        </w:rPr>
        <w:t>다양한</w:t>
      </w:r>
      <w:r>
        <w:rPr>
          <w:lang w:eastAsia="ko-KR"/>
          <w:rFonts w:ascii="Times New Roman" w:hAnsi="Times New Roman" w:hint="eastAsia"/>
          <w:sz w:val="20"/>
        </w:rPr>
        <w:t xml:space="preserve"> </w:t>
      </w:r>
      <w:r>
        <w:rPr>
          <w:lang w:eastAsia="ko-KR"/>
          <w:rFonts w:ascii="Times New Roman" w:hAnsi="Times New Roman" w:hint="eastAsia"/>
          <w:sz w:val="20"/>
        </w:rPr>
        <w:t>안정화</w:t>
      </w:r>
      <w:r>
        <w:rPr>
          <w:lang w:eastAsia="ko-KR"/>
          <w:rFonts w:ascii="Times New Roman" w:hAnsi="Times New Roman" w:hint="eastAsia"/>
          <w:sz w:val="20"/>
        </w:rPr>
        <w:t xml:space="preserve"> </w:t>
      </w:r>
      <w:r>
        <w:rPr>
          <w:lang w:eastAsia="ko-KR"/>
          <w:rFonts w:ascii="Times New Roman" w:hAnsi="Times New Roman" w:hint="eastAsia"/>
          <w:sz w:val="20"/>
        </w:rPr>
        <w:t>기술이</w:t>
      </w:r>
      <w:r>
        <w:rPr>
          <w:lang w:eastAsia="ko-KR"/>
          <w:rFonts w:ascii="Times New Roman" w:hAnsi="Times New Roman" w:hint="eastAsia"/>
          <w:sz w:val="20"/>
        </w:rPr>
        <w:t xml:space="preserve"> </w:t>
      </w:r>
      <w:r>
        <w:rPr>
          <w:lang w:eastAsia="ko-KR"/>
          <w:rFonts w:ascii="Times New Roman" w:hAnsi="Times New Roman" w:hint="eastAsia"/>
          <w:sz w:val="20"/>
        </w:rPr>
        <w:t>제안되고</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b/>
          <w:bCs/>
          <w:sz w:val="20"/>
        </w:rPr>
        <w:t>효소</w:t>
      </w:r>
      <w:r>
        <w:rPr>
          <w:lang w:eastAsia="ko-KR"/>
          <w:rFonts w:ascii="Times New Roman" w:hAnsi="Times New Roman" w:hint="eastAsia"/>
          <w:b/>
          <w:bCs/>
          <w:sz w:val="20"/>
        </w:rPr>
        <w:t xml:space="preserve"> </w:t>
      </w:r>
      <w:r>
        <w:rPr>
          <w:lang w:eastAsia="ko-KR"/>
          <w:rFonts w:ascii="Times New Roman" w:hAnsi="Times New Roman" w:hint="eastAsia"/>
          <w:b/>
          <w:bCs/>
          <w:sz w:val="20"/>
        </w:rPr>
        <w:t>보호</w:t>
      </w:r>
      <w:r>
        <w:rPr>
          <w:lang w:eastAsia="ko-KR"/>
          <w:rFonts w:ascii="Times New Roman" w:hAnsi="Times New Roman" w:hint="eastAsia"/>
          <w:b/>
          <w:bCs/>
          <w:sz w:val="20"/>
        </w:rPr>
        <w:t xml:space="preserve"> </w:t>
      </w:r>
      <w:r>
        <w:rPr>
          <w:lang w:eastAsia="ko-KR"/>
          <w:rFonts w:ascii="Times New Roman" w:hAnsi="Times New Roman" w:hint="eastAsia"/>
          <w:b/>
          <w:bCs/>
          <w:sz w:val="20"/>
        </w:rPr>
        <w:t>및</w:t>
      </w:r>
      <w:r>
        <w:rPr>
          <w:lang w:eastAsia="ko-KR"/>
          <w:rFonts w:ascii="Times New Roman" w:hAnsi="Times New Roman" w:hint="eastAsia"/>
          <w:b/>
          <w:bCs/>
          <w:sz w:val="20"/>
        </w:rPr>
        <w:t xml:space="preserve"> </w:t>
      </w:r>
      <w:r>
        <w:rPr>
          <w:lang w:eastAsia="ko-KR"/>
          <w:rFonts w:ascii="Times New Roman" w:hAnsi="Times New Roman" w:hint="eastAsia"/>
          <w:b/>
          <w:bCs/>
          <w:sz w:val="20"/>
        </w:rPr>
        <w:t>안정화</w:t>
      </w:r>
      <w:r>
        <w:rPr>
          <w:lang w:eastAsia="ko-KR"/>
          <w:rFonts w:ascii="Times New Roman" w:hAnsi="Times New Roman" w:hint="eastAsia"/>
          <w:b/>
          <w:bCs/>
          <w:sz w:val="20"/>
        </w:rPr>
        <w:t xml:space="preserve"> </w:t>
      </w:r>
      <w:r>
        <w:rPr>
          <w:lang w:eastAsia="ko-KR"/>
          <w:rFonts w:ascii="Times New Roman" w:hAnsi="Times New Roman" w:hint="eastAsia"/>
          <w:b/>
          <w:bCs/>
          <w:sz w:val="20"/>
        </w:rPr>
        <w:t>기술</w:t>
      </w:r>
      <w:r>
        <w:rPr>
          <w:lang w:eastAsia="ko-KR"/>
          <w:rFonts w:ascii="Times New Roman" w:hAnsi="Times New Roman" w:hint="eastAsia"/>
          <w:b/>
          <w:bCs/>
          <w:sz w:val="20"/>
        </w:rPr>
        <w:t>:</w:t>
      </w:r>
      <w:r>
        <w:rPr>
          <w:lang w:eastAsia="ko-KR"/>
          <w:rFonts w:ascii="Times New Roman" w:hAnsi="Times New Roman" w:hint="eastAsia"/>
          <w:sz w:val="20"/>
        </w:rPr>
        <w:t xml:space="preserve"> </w:t>
      </w:r>
      <w:r>
        <w:rPr>
          <w:lang w:eastAsia="ko-KR"/>
          <w:rFonts w:ascii="Times New Roman" w:hAnsi="Times New Roman" w:hint="eastAsia"/>
          <w:sz w:val="20"/>
        </w:rPr>
        <w:t>효소를</w:t>
      </w:r>
      <w:r>
        <w:rPr>
          <w:lang w:eastAsia="ko-KR"/>
          <w:rFonts w:ascii="Times New Roman" w:hAnsi="Times New Roman" w:hint="eastAsia"/>
          <w:sz w:val="20"/>
        </w:rPr>
        <w:t xml:space="preserve"> </w:t>
      </w:r>
      <w:r>
        <w:rPr>
          <w:lang w:eastAsia="ko-KR"/>
          <w:rFonts w:ascii="Times New Roman" w:hAnsi="Times New Roman" w:hint="eastAsia"/>
          <w:sz w:val="20"/>
        </w:rPr>
        <w:t>알지네이트</w:t>
      </w:r>
      <w:r>
        <w:rPr>
          <w:lang w:eastAsia="ko-KR"/>
          <w:rFonts w:ascii="Times New Roman" w:hAnsi="Times New Roman" w:hint="eastAsia"/>
          <w:sz w:val="20"/>
        </w:rPr>
        <w:t xml:space="preserve">, </w:t>
      </w:r>
      <w:r>
        <w:rPr>
          <w:lang w:eastAsia="ko-KR"/>
          <w:rFonts w:ascii="Times New Roman" w:hAnsi="Times New Roman" w:hint="eastAsia"/>
          <w:sz w:val="20"/>
        </w:rPr>
        <w:t>키토산</w:t>
      </w:r>
      <w:r>
        <w:rPr>
          <w:lang w:eastAsia="ko-KR"/>
          <w:rFonts w:ascii="Times New Roman" w:hAnsi="Times New Roman" w:hint="eastAsia"/>
          <w:sz w:val="20"/>
        </w:rPr>
        <w:t xml:space="preserve">, PEG </w:t>
      </w:r>
      <w:r>
        <w:rPr>
          <w:lang w:eastAsia="ko-KR"/>
          <w:rFonts w:ascii="Times New Roman" w:hAnsi="Times New Roman" w:hint="eastAsia"/>
          <w:sz w:val="20"/>
        </w:rPr>
        <w:t>등의</w:t>
      </w:r>
      <w:r>
        <w:rPr>
          <w:lang w:eastAsia="ko-KR"/>
          <w:rFonts w:ascii="Times New Roman" w:hAnsi="Times New Roman" w:hint="eastAsia"/>
          <w:sz w:val="20"/>
        </w:rPr>
        <w:t xml:space="preserve"> </w:t>
      </w:r>
      <w:r>
        <w:rPr>
          <w:lang w:eastAsia="ko-KR"/>
          <w:rFonts w:ascii="Times New Roman" w:hAnsi="Times New Roman" w:hint="eastAsia"/>
          <w:sz w:val="20"/>
        </w:rPr>
        <w:t>고분자나</w:t>
      </w:r>
      <w:r>
        <w:rPr>
          <w:lang w:eastAsia="ko-KR"/>
          <w:rFonts w:ascii="Times New Roman" w:hAnsi="Times New Roman" w:hint="eastAsia"/>
          <w:sz w:val="20"/>
        </w:rPr>
        <w:t xml:space="preserve"> </w:t>
      </w:r>
      <w:r>
        <w:rPr>
          <w:lang w:eastAsia="ko-KR"/>
          <w:rFonts w:ascii="Times New Roman" w:hAnsi="Times New Roman" w:hint="eastAsia"/>
          <w:sz w:val="20"/>
        </w:rPr>
        <w:t>겔</w:t>
      </w:r>
      <w:r>
        <w:rPr>
          <w:lang w:eastAsia="ko-KR"/>
          <w:rFonts w:ascii="Times New Roman" w:hAnsi="Times New Roman" w:hint="eastAsia"/>
          <w:sz w:val="20"/>
        </w:rPr>
        <w:t xml:space="preserve"> </w:t>
      </w:r>
      <w:r>
        <w:rPr>
          <w:lang w:eastAsia="ko-KR"/>
          <w:rFonts w:ascii="Times New Roman" w:hAnsi="Times New Roman" w:hint="eastAsia"/>
          <w:sz w:val="20"/>
        </w:rPr>
        <w:t>구조</w:t>
      </w:r>
      <w:r>
        <w:rPr>
          <w:lang w:eastAsia="ko-KR"/>
          <w:rFonts w:ascii="Times New Roman" w:hAnsi="Times New Roman" w:hint="eastAsia"/>
          <w:sz w:val="20"/>
        </w:rPr>
        <w:t xml:space="preserve"> </w:t>
      </w:r>
      <w:r>
        <w:rPr>
          <w:lang w:eastAsia="ko-KR"/>
          <w:rFonts w:ascii="Times New Roman" w:hAnsi="Times New Roman" w:hint="eastAsia"/>
          <w:sz w:val="20"/>
        </w:rPr>
        <w:t>내에</w:t>
      </w:r>
      <w:r>
        <w:rPr>
          <w:lang w:eastAsia="ko-KR"/>
          <w:rFonts w:ascii="Times New Roman" w:hAnsi="Times New Roman" w:hint="eastAsia"/>
          <w:sz w:val="20"/>
        </w:rPr>
        <w:t xml:space="preserve"> </w:t>
      </w:r>
      <w:r>
        <w:rPr>
          <w:lang w:eastAsia="ko-KR"/>
          <w:rFonts w:ascii="Times New Roman" w:hAnsi="Times New Roman" w:hint="eastAsia"/>
          <w:sz w:val="20"/>
        </w:rPr>
        <w:t>캡슐화하거나</w:t>
      </w:r>
      <w:r>
        <w:rPr>
          <w:lang w:eastAsia="ko-KR"/>
          <w:rFonts w:ascii="Times New Roman" w:hAnsi="Times New Roman" w:hint="eastAsia"/>
          <w:sz w:val="20"/>
        </w:rPr>
        <w:t xml:space="preserve">, </w:t>
      </w:r>
      <w:r>
        <w:rPr>
          <w:lang w:eastAsia="ko-KR"/>
          <w:rFonts w:ascii="Times New Roman" w:hAnsi="Times New Roman" w:hint="eastAsia"/>
          <w:sz w:val="20"/>
        </w:rPr>
        <w:t>금·실리카</w:t>
      </w:r>
      <w:r>
        <w:rPr>
          <w:lang w:eastAsia="ko-KR"/>
          <w:rFonts w:ascii="Times New Roman" w:hAnsi="Times New Roman" w:hint="eastAsia"/>
          <w:sz w:val="20"/>
        </w:rPr>
        <w:t xml:space="preserve"> </w:t>
      </w:r>
      <w:r>
        <w:rPr>
          <w:lang w:eastAsia="ko-KR"/>
          <w:rFonts w:ascii="Times New Roman" w:hAnsi="Times New Roman" w:hint="eastAsia"/>
          <w:sz w:val="20"/>
        </w:rPr>
        <w:t>등의</w:t>
      </w:r>
      <w:r>
        <w:rPr>
          <w:lang w:eastAsia="ko-KR"/>
          <w:rFonts w:ascii="Times New Roman" w:hAnsi="Times New Roman" w:hint="eastAsia"/>
          <w:sz w:val="20"/>
        </w:rPr>
        <w:t xml:space="preserve"> </w:t>
      </w:r>
      <w:r>
        <w:rPr>
          <w:lang w:eastAsia="ko-KR"/>
          <w:rFonts w:ascii="Times New Roman" w:hAnsi="Times New Roman" w:hint="eastAsia"/>
          <w:sz w:val="20"/>
        </w:rPr>
        <w:t>무기</w:t>
      </w:r>
      <w:r>
        <w:rPr>
          <w:lang w:eastAsia="ko-KR"/>
          <w:rFonts w:ascii="Times New Roman" w:hAnsi="Times New Roman" w:hint="eastAsia"/>
          <w:sz w:val="20"/>
        </w:rPr>
        <w:t xml:space="preserve"> </w:t>
      </w:r>
      <w:r>
        <w:rPr>
          <w:lang w:eastAsia="ko-KR"/>
          <w:rFonts w:ascii="Times New Roman" w:hAnsi="Times New Roman" w:hint="eastAsia"/>
          <w:sz w:val="20"/>
        </w:rPr>
        <w:t>보호막을</w:t>
      </w:r>
      <w:r>
        <w:rPr>
          <w:lang w:eastAsia="ko-KR"/>
          <w:rFonts w:ascii="Times New Roman" w:hAnsi="Times New Roman" w:hint="eastAsia"/>
          <w:sz w:val="20"/>
        </w:rPr>
        <w:t xml:space="preserve"> </w:t>
      </w:r>
      <w:r>
        <w:rPr>
          <w:lang w:eastAsia="ko-KR"/>
          <w:rFonts w:ascii="Times New Roman" w:hAnsi="Times New Roman" w:hint="eastAsia"/>
          <w:sz w:val="20"/>
        </w:rPr>
        <w:t>입혀</w:t>
      </w:r>
      <w:r>
        <w:rPr>
          <w:lang w:eastAsia="ko-KR"/>
          <w:rFonts w:ascii="Times New Roman" w:hAnsi="Times New Roman" w:hint="eastAsia"/>
          <w:sz w:val="20"/>
        </w:rPr>
        <w:t xml:space="preserve"> </w:t>
      </w:r>
      <w:r>
        <w:rPr>
          <w:lang w:eastAsia="ko-KR"/>
          <w:rFonts w:ascii="Times New Roman" w:hAnsi="Times New Roman" w:hint="eastAsia"/>
          <w:sz w:val="20"/>
        </w:rPr>
        <w:t>외부</w:t>
      </w:r>
      <w:r>
        <w:rPr>
          <w:lang w:eastAsia="ko-KR"/>
          <w:rFonts w:ascii="Times New Roman" w:hAnsi="Times New Roman" w:hint="eastAsia"/>
          <w:sz w:val="20"/>
        </w:rPr>
        <w:t xml:space="preserve"> </w:t>
      </w:r>
      <w:r>
        <w:rPr>
          <w:lang w:eastAsia="ko-KR"/>
          <w:rFonts w:ascii="Times New Roman" w:hAnsi="Times New Roman" w:hint="eastAsia"/>
          <w:sz w:val="20"/>
        </w:rPr>
        <w:t>환경으로부터</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변성을</w:t>
      </w:r>
      <w:r>
        <w:rPr>
          <w:lang w:eastAsia="ko-KR"/>
          <w:rFonts w:ascii="Times New Roman" w:hAnsi="Times New Roman" w:hint="eastAsia"/>
          <w:sz w:val="20"/>
        </w:rPr>
        <w:t xml:space="preserve"> </w:t>
      </w:r>
      <w:r>
        <w:rPr>
          <w:lang w:eastAsia="ko-KR"/>
          <w:rFonts w:ascii="Times New Roman" w:hAnsi="Times New Roman" w:hint="eastAsia"/>
          <w:sz w:val="20"/>
        </w:rPr>
        <w:t>방지하는</w:t>
      </w:r>
      <w:r>
        <w:rPr>
          <w:lang w:eastAsia="ko-KR"/>
          <w:rFonts w:ascii="Times New Roman" w:hAnsi="Times New Roman" w:hint="eastAsia"/>
          <w:sz w:val="20"/>
        </w:rPr>
        <w:t xml:space="preserve"> </w:t>
      </w:r>
      <w:r>
        <w:rPr>
          <w:lang w:eastAsia="ko-KR"/>
          <w:rFonts w:ascii="Times New Roman" w:hAnsi="Times New Roman" w:hint="eastAsia"/>
          <w:sz w:val="20"/>
        </w:rPr>
        <w:t>방식이다</w:t>
      </w:r>
      <w:r>
        <w:rPr>
          <w:lang w:eastAsia="ko-KR"/>
          <w:rFonts w:ascii="Times New Roman" w:hAnsi="Times New Roman" w:hint="eastAsia"/>
          <w:sz w:val="20"/>
        </w:rPr>
        <w:t xml:space="preserve">. </w:t>
      </w:r>
      <w:r>
        <w:rPr>
          <w:lang w:eastAsia="ko-KR"/>
          <w:rFonts w:ascii="Times New Roman" w:hAnsi="Times New Roman" w:hint="eastAsia"/>
          <w:sz w:val="20"/>
        </w:rPr>
        <w:t>항산화</w:t>
      </w:r>
      <w:r>
        <w:rPr>
          <w:lang w:eastAsia="ko-KR"/>
          <w:rFonts w:ascii="Times New Roman" w:hAnsi="Times New Roman" w:hint="eastAsia"/>
          <w:sz w:val="20"/>
        </w:rPr>
        <w:t xml:space="preserve"> </w:t>
      </w:r>
      <w:r>
        <w:rPr>
          <w:lang w:eastAsia="ko-KR"/>
          <w:rFonts w:ascii="Times New Roman" w:hAnsi="Times New Roman" w:hint="eastAsia"/>
          <w:sz w:val="20"/>
        </w:rPr>
        <w:t>물질을</w:t>
      </w:r>
      <w:r>
        <w:rPr>
          <w:lang w:eastAsia="ko-KR"/>
          <w:rFonts w:ascii="Times New Roman" w:hAnsi="Times New Roman" w:hint="eastAsia"/>
          <w:sz w:val="20"/>
        </w:rPr>
        <w:t xml:space="preserve"> </w:t>
      </w:r>
      <w:r>
        <w:rPr>
          <w:lang w:eastAsia="ko-KR"/>
          <w:rFonts w:ascii="Times New Roman" w:hAnsi="Times New Roman" w:hint="eastAsia"/>
          <w:sz w:val="20"/>
        </w:rPr>
        <w:t>첨가하거나</w:t>
      </w:r>
      <w:r>
        <w:rPr>
          <w:lang w:eastAsia="ko-KR"/>
          <w:rFonts w:ascii="Times New Roman" w:hAnsi="Times New Roman" w:hint="eastAsia"/>
          <w:sz w:val="20"/>
        </w:rPr>
        <w:t xml:space="preserve">, </w:t>
      </w:r>
      <w:r>
        <w:rPr>
          <w:lang w:eastAsia="ko-KR"/>
          <w:rFonts w:ascii="Times New Roman" w:hAnsi="Times New Roman" w:hint="eastAsia"/>
          <w:sz w:val="20"/>
        </w:rPr>
        <w:t>열과</w:t>
      </w:r>
      <w:r>
        <w:rPr>
          <w:lang w:eastAsia="ko-KR"/>
          <w:rFonts w:ascii="Times New Roman" w:hAnsi="Times New Roman" w:hint="eastAsia"/>
          <w:sz w:val="20"/>
        </w:rPr>
        <w:t xml:space="preserve"> </w:t>
      </w:r>
      <w:r>
        <w:rPr>
          <w:lang w:eastAsia="ko-KR"/>
          <w:rFonts w:ascii="Times New Roman" w:hAnsi="Times New Roman" w:hint="eastAsia"/>
          <w:sz w:val="20"/>
        </w:rPr>
        <w:t>산소에</w:t>
      </w:r>
      <w:r>
        <w:rPr>
          <w:lang w:eastAsia="ko-KR"/>
          <w:rFonts w:ascii="Times New Roman" w:hAnsi="Times New Roman" w:hint="eastAsia"/>
          <w:sz w:val="20"/>
        </w:rPr>
        <w:t xml:space="preserve"> </w:t>
      </w:r>
      <w:r>
        <w:rPr>
          <w:lang w:eastAsia="ko-KR"/>
          <w:rFonts w:ascii="Times New Roman" w:hAnsi="Times New Roman" w:hint="eastAsia"/>
          <w:sz w:val="20"/>
        </w:rPr>
        <w:t>강한</w:t>
      </w:r>
      <w:r>
        <w:rPr>
          <w:lang w:eastAsia="ko-KR"/>
          <w:rFonts w:ascii="Times New Roman" w:hAnsi="Times New Roman" w:hint="eastAsia"/>
          <w:sz w:val="20"/>
        </w:rPr>
        <w:t xml:space="preserve"> </w:t>
      </w:r>
      <w:r>
        <w:rPr>
          <w:lang w:eastAsia="ko-KR"/>
          <w:rFonts w:ascii="Times New Roman" w:hAnsi="Times New Roman" w:hint="eastAsia"/>
          <w:sz w:val="20"/>
        </w:rPr>
        <w:t>돌연변이</w:t>
      </w:r>
      <w:r>
        <w:rPr>
          <w:lang w:eastAsia="ko-KR"/>
          <w:rFonts w:ascii="Times New Roman" w:hAnsi="Times New Roman" w:hint="eastAsia"/>
          <w:sz w:val="20"/>
        </w:rPr>
        <w:t xml:space="preserve"> </w:t>
      </w:r>
      <w:r>
        <w:rPr>
          <w:lang w:eastAsia="ko-KR"/>
          <w:rFonts w:ascii="Times New Roman" w:hAnsi="Times New Roman" w:hint="eastAsia"/>
          <w:sz w:val="20"/>
        </w:rPr>
        <w:t>효소를</w:t>
      </w:r>
      <w:r>
        <w:rPr>
          <w:lang w:eastAsia="ko-KR"/>
          <w:rFonts w:ascii="Times New Roman" w:hAnsi="Times New Roman" w:hint="eastAsia"/>
          <w:sz w:val="20"/>
        </w:rPr>
        <w:t xml:space="preserve"> </w:t>
      </w:r>
      <w:r>
        <w:rPr>
          <w:lang w:eastAsia="ko-KR"/>
          <w:rFonts w:ascii="Times New Roman" w:hAnsi="Times New Roman" w:hint="eastAsia"/>
          <w:sz w:val="20"/>
        </w:rPr>
        <w:t>유전공학적으로</w:t>
      </w:r>
      <w:r>
        <w:rPr>
          <w:lang w:eastAsia="ko-KR"/>
          <w:rFonts w:ascii="Times New Roman" w:hAnsi="Times New Roman" w:hint="eastAsia"/>
          <w:sz w:val="20"/>
        </w:rPr>
        <w:t xml:space="preserve"> </w:t>
      </w:r>
      <w:r>
        <w:rPr>
          <w:lang w:eastAsia="ko-KR"/>
          <w:rFonts w:ascii="Times New Roman" w:hAnsi="Times New Roman" w:hint="eastAsia"/>
          <w:sz w:val="20"/>
        </w:rPr>
        <w:t>개발하는</w:t>
      </w:r>
      <w:r>
        <w:rPr>
          <w:lang w:eastAsia="ko-KR"/>
          <w:rFonts w:ascii="Times New Roman" w:hAnsi="Times New Roman" w:hint="eastAsia"/>
          <w:sz w:val="20"/>
        </w:rPr>
        <w:t xml:space="preserve"> </w:t>
      </w:r>
      <w:r>
        <w:rPr>
          <w:lang w:eastAsia="ko-KR"/>
          <w:rFonts w:ascii="Times New Roman" w:hAnsi="Times New Roman" w:hint="eastAsia"/>
          <w:sz w:val="20"/>
        </w:rPr>
        <w:t>방식도</w:t>
      </w:r>
      <w:r>
        <w:rPr>
          <w:lang w:eastAsia="ko-KR"/>
          <w:rFonts w:ascii="Times New Roman" w:hAnsi="Times New Roman" w:hint="eastAsia"/>
          <w:sz w:val="20"/>
        </w:rPr>
        <w:t xml:space="preserve"> </w:t>
      </w:r>
      <w:r>
        <w:rPr>
          <w:lang w:eastAsia="ko-KR"/>
          <w:rFonts w:ascii="Times New Roman" w:hAnsi="Times New Roman" w:hint="eastAsia"/>
          <w:sz w:val="20"/>
        </w:rPr>
        <w:t>활발히</w:t>
      </w:r>
      <w:r>
        <w:rPr>
          <w:lang w:eastAsia="ko-KR"/>
          <w:rFonts w:ascii="Times New Roman" w:hAnsi="Times New Roman" w:hint="eastAsia"/>
          <w:sz w:val="20"/>
        </w:rPr>
        <w:t xml:space="preserve"> </w:t>
      </w:r>
      <w:r>
        <w:rPr>
          <w:lang w:eastAsia="ko-KR"/>
          <w:rFonts w:ascii="Times New Roman" w:hAnsi="Times New Roman" w:hint="eastAsia"/>
          <w:sz w:val="20"/>
        </w:rPr>
        <w:t>연구되고</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실제로</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보호</w:t>
      </w:r>
      <w:r>
        <w:rPr>
          <w:lang w:eastAsia="ko-KR"/>
          <w:rFonts w:ascii="Times New Roman" w:hAnsi="Times New Roman" w:hint="eastAsia"/>
          <w:sz w:val="20"/>
        </w:rPr>
        <w:t xml:space="preserve"> </w:t>
      </w:r>
      <w:r>
        <w:rPr>
          <w:lang w:eastAsia="ko-KR"/>
          <w:rFonts w:ascii="Times New Roman" w:hAnsi="Times New Roman" w:hint="eastAsia"/>
          <w:sz w:val="20"/>
        </w:rPr>
        <w:t>기술을</w:t>
      </w:r>
      <w:r>
        <w:rPr>
          <w:lang w:eastAsia="ko-KR"/>
          <w:rFonts w:ascii="Times New Roman" w:hAnsi="Times New Roman" w:hint="eastAsia"/>
          <w:sz w:val="20"/>
        </w:rPr>
        <w:t xml:space="preserve"> </w:t>
      </w:r>
      <w:r>
        <w:rPr>
          <w:lang w:eastAsia="ko-KR"/>
          <w:rFonts w:ascii="Times New Roman" w:hAnsi="Times New Roman" w:hint="eastAsia"/>
          <w:sz w:val="20"/>
        </w:rPr>
        <w:t>적용한</w:t>
      </w:r>
      <w:r>
        <w:rPr>
          <w:lang w:eastAsia="ko-KR"/>
          <w:rFonts w:ascii="Times New Roman" w:hAnsi="Times New Roman" w:hint="eastAsia"/>
          <w:sz w:val="20"/>
        </w:rPr>
        <w:t xml:space="preserve"> BFC</w:t>
      </w:r>
      <w:r>
        <w:rPr>
          <w:lang w:eastAsia="ko-KR"/>
          <w:rFonts w:ascii="Times New Roman" w:hAnsi="Times New Roman" w:hint="eastAsia"/>
          <w:sz w:val="20"/>
        </w:rPr>
        <w:t>가</w:t>
      </w:r>
      <w:r>
        <w:rPr>
          <w:lang w:eastAsia="ko-KR"/>
          <w:rFonts w:ascii="Times New Roman" w:hAnsi="Times New Roman" w:hint="eastAsia"/>
          <w:sz w:val="20"/>
        </w:rPr>
        <w:t xml:space="preserve"> </w:t>
      </w:r>
      <w:r>
        <w:rPr>
          <w:lang w:eastAsia="ko-KR"/>
          <w:rFonts w:ascii="Times New Roman" w:hAnsi="Times New Roman" w:hint="eastAsia"/>
          <w:sz w:val="20"/>
        </w:rPr>
        <w:t>쥐</w:t>
      </w:r>
      <w:r>
        <w:rPr>
          <w:lang w:eastAsia="ko-KR"/>
          <w:rFonts w:ascii="Times New Roman" w:hAnsi="Times New Roman" w:hint="eastAsia"/>
          <w:sz w:val="20"/>
        </w:rPr>
        <w:t xml:space="preserve"> </w:t>
      </w:r>
      <w:r>
        <w:rPr>
          <w:lang w:eastAsia="ko-KR"/>
          <w:rFonts w:ascii="Times New Roman" w:hAnsi="Times New Roman" w:hint="eastAsia"/>
          <w:sz w:val="20"/>
        </w:rPr>
        <w:t>복강</w:t>
      </w:r>
      <w:r>
        <w:rPr>
          <w:lang w:eastAsia="ko-KR"/>
          <w:rFonts w:ascii="Times New Roman" w:hAnsi="Times New Roman" w:hint="eastAsia"/>
          <w:sz w:val="20"/>
        </w:rPr>
        <w:t xml:space="preserve"> </w:t>
      </w:r>
      <w:r>
        <w:rPr>
          <w:lang w:eastAsia="ko-KR"/>
          <w:rFonts w:ascii="Times New Roman" w:hAnsi="Times New Roman" w:hint="eastAsia"/>
          <w:sz w:val="20"/>
        </w:rPr>
        <w:t>내에서</w:t>
      </w:r>
      <w:r>
        <w:rPr>
          <w:lang w:eastAsia="ko-KR"/>
          <w:rFonts w:ascii="Times New Roman" w:hAnsi="Times New Roman" w:hint="eastAsia"/>
          <w:sz w:val="20"/>
        </w:rPr>
        <w:t xml:space="preserve"> 3</w:t>
      </w:r>
      <w:r>
        <w:rPr>
          <w:lang w:eastAsia="ko-KR"/>
          <w:rFonts w:ascii="Times New Roman" w:hAnsi="Times New Roman" w:hint="eastAsia"/>
          <w:sz w:val="20"/>
        </w:rPr>
        <w:t>주</w:t>
      </w:r>
      <w:r>
        <w:rPr>
          <w:lang w:eastAsia="ko-KR"/>
          <w:rFonts w:ascii="Times New Roman" w:hAnsi="Times New Roman" w:hint="eastAsia"/>
          <w:sz w:val="20"/>
        </w:rPr>
        <w:t xml:space="preserve"> </w:t>
      </w:r>
      <w:r>
        <w:rPr>
          <w:lang w:eastAsia="ko-KR"/>
          <w:rFonts w:ascii="Times New Roman" w:hAnsi="Times New Roman" w:hint="eastAsia"/>
          <w:sz w:val="20"/>
        </w:rPr>
        <w:t>이상</w:t>
      </w:r>
      <w:r>
        <w:rPr>
          <w:lang w:eastAsia="ko-KR"/>
          <w:rFonts w:ascii="Times New Roman" w:hAnsi="Times New Roman" w:hint="eastAsia"/>
          <w:sz w:val="20"/>
        </w:rPr>
        <w:t xml:space="preserve"> </w:t>
      </w:r>
      <w:r>
        <w:rPr>
          <w:lang w:eastAsia="ko-KR"/>
          <w:rFonts w:ascii="Times New Roman" w:hAnsi="Times New Roman" w:hint="eastAsia"/>
          <w:sz w:val="20"/>
        </w:rPr>
        <w:t>안정적으로</w:t>
      </w:r>
      <w:r>
        <w:rPr>
          <w:lang w:eastAsia="ko-KR"/>
          <w:rFonts w:ascii="Times New Roman" w:hAnsi="Times New Roman" w:hint="eastAsia"/>
          <w:sz w:val="20"/>
        </w:rPr>
        <w:t xml:space="preserve"> </w:t>
      </w:r>
      <w:r>
        <w:rPr>
          <w:lang w:eastAsia="ko-KR"/>
          <w:rFonts w:ascii="Times New Roman" w:hAnsi="Times New Roman" w:hint="eastAsia"/>
          <w:sz w:val="20"/>
        </w:rPr>
        <w:t>작동한</w:t>
      </w:r>
      <w:r>
        <w:rPr>
          <w:lang w:eastAsia="ko-KR"/>
          <w:rFonts w:ascii="Times New Roman" w:hAnsi="Times New Roman" w:hint="eastAsia"/>
          <w:sz w:val="20"/>
        </w:rPr>
        <w:t xml:space="preserve"> </w:t>
      </w:r>
      <w:r>
        <w:rPr>
          <w:lang w:eastAsia="ko-KR"/>
          <w:rFonts w:ascii="Times New Roman" w:hAnsi="Times New Roman" w:hint="eastAsia"/>
          <w:sz w:val="20"/>
        </w:rPr>
        <w:t>사례도</w:t>
      </w:r>
      <w:r>
        <w:rPr>
          <w:lang w:eastAsia="ko-KR"/>
          <w:rFonts w:ascii="Times New Roman" w:hAnsi="Times New Roman" w:hint="eastAsia"/>
          <w:sz w:val="20"/>
        </w:rPr>
        <w:t xml:space="preserve"> </w:t>
      </w:r>
      <w:r>
        <w:rPr>
          <w:lang w:eastAsia="ko-KR"/>
          <w:rFonts w:ascii="Times New Roman" w:hAnsi="Times New Roman" w:hint="eastAsia"/>
          <w:sz w:val="20"/>
        </w:rPr>
        <w:t>보고된</w:t>
      </w:r>
      <w:r>
        <w:rPr>
          <w:lang w:eastAsia="ko-KR"/>
          <w:rFonts w:ascii="Times New Roman" w:hAnsi="Times New Roman" w:hint="eastAsia"/>
          <w:sz w:val="20"/>
        </w:rPr>
        <w:t xml:space="preserve"> </w:t>
      </w:r>
      <w:r>
        <w:rPr>
          <w:lang w:eastAsia="ko-KR"/>
          <w:rFonts w:ascii="Times New Roman" w:hAnsi="Times New Roman" w:hint="eastAsia"/>
          <w:sz w:val="20"/>
        </w:rPr>
        <w:t>바</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hint="eastAsia"/>
          <w:sz w:val="20"/>
        </w:rPr>
      </w:pPr>
      <w:r>
        <w:rPr>
          <w:lang w:eastAsia="ko-KR"/>
          <w:rFonts w:ascii="Times New Roman" w:hAnsi="Times New Roman" w:hint="eastAsia"/>
          <w:b/>
          <w:bCs/>
          <w:sz w:val="20"/>
        </w:rPr>
        <w:t>자가재생형</w:t>
      </w:r>
      <w:r>
        <w:rPr>
          <w:lang w:eastAsia="ko-KR"/>
          <w:rFonts w:ascii="Times New Roman" w:hAnsi="Times New Roman" w:hint="eastAsia"/>
          <w:b/>
          <w:bCs/>
          <w:sz w:val="20"/>
        </w:rPr>
        <w:t xml:space="preserve"> </w:t>
      </w:r>
      <w:r>
        <w:rPr>
          <w:lang w:eastAsia="ko-KR"/>
          <w:rFonts w:ascii="Times New Roman" w:hAnsi="Times New Roman" w:hint="eastAsia"/>
          <w:b/>
          <w:bCs/>
          <w:sz w:val="20"/>
        </w:rPr>
        <w:t>효소</w:t>
      </w:r>
      <w:r>
        <w:rPr>
          <w:lang w:eastAsia="ko-KR"/>
          <w:rFonts w:ascii="Times New Roman" w:hAnsi="Times New Roman" w:hint="eastAsia"/>
          <w:b/>
          <w:bCs/>
          <w:sz w:val="20"/>
        </w:rPr>
        <w:t xml:space="preserve"> </w:t>
      </w:r>
      <w:r>
        <w:rPr>
          <w:lang w:eastAsia="ko-KR"/>
          <w:rFonts w:ascii="Times New Roman" w:hAnsi="Times New Roman" w:hint="eastAsia"/>
          <w:b/>
          <w:bCs/>
          <w:sz w:val="20"/>
        </w:rPr>
        <w:t>시스템</w:t>
      </w:r>
      <w:r>
        <w:rPr>
          <w:lang w:eastAsia="ko-KR"/>
          <w:rFonts w:ascii="Times New Roman" w:hAnsi="Times New Roman" w:hint="eastAsia"/>
          <w:b/>
          <w:bCs/>
          <w:sz w:val="20"/>
        </w:rPr>
        <w:t>:</w:t>
      </w:r>
      <w:r>
        <w:rPr>
          <w:lang w:eastAsia="ko-KR"/>
          <w:rFonts w:ascii="Times New Roman" w:hAnsi="Times New Roman" w:hint="eastAsia"/>
          <w:sz w:val="20"/>
        </w:rPr>
        <w:t xml:space="preserve"> </w:t>
      </w:r>
      <w:r>
        <w:rPr>
          <w:lang w:eastAsia="ko-KR"/>
          <w:rFonts w:ascii="Times New Roman" w:hAnsi="Times New Roman"/>
          <w:sz w:val="20"/>
        </w:rPr>
        <w:t>효소가</w:t>
      </w:r>
      <w:r>
        <w:rPr>
          <w:lang w:eastAsia="ko-KR"/>
          <w:rFonts w:ascii="Times New Roman" w:hAnsi="Times New Roman"/>
          <w:sz w:val="20"/>
        </w:rPr>
        <w:t xml:space="preserve"> </w:t>
      </w:r>
      <w:r>
        <w:rPr>
          <w:lang w:eastAsia="ko-KR"/>
          <w:rFonts w:ascii="Times New Roman" w:hAnsi="Times New Roman"/>
          <w:sz w:val="20"/>
        </w:rPr>
        <w:t>손상되거나</w:t>
      </w:r>
      <w:r>
        <w:rPr>
          <w:lang w:eastAsia="ko-KR"/>
          <w:rFonts w:ascii="Times New Roman" w:hAnsi="Times New Roman"/>
          <w:sz w:val="20"/>
        </w:rPr>
        <w:t xml:space="preserve"> </w:t>
      </w:r>
      <w:r>
        <w:rPr>
          <w:lang w:eastAsia="ko-KR"/>
          <w:rFonts w:ascii="Times New Roman" w:hAnsi="Times New Roman"/>
          <w:sz w:val="20"/>
        </w:rPr>
        <w:t>불활성화되었을</w:t>
      </w:r>
      <w:r>
        <w:rPr>
          <w:lang w:eastAsia="ko-KR"/>
          <w:rFonts w:ascii="Times New Roman" w:hAnsi="Times New Roman"/>
          <w:sz w:val="20"/>
        </w:rPr>
        <w:t xml:space="preserve"> </w:t>
      </w:r>
      <w:r>
        <w:rPr>
          <w:lang w:eastAsia="ko-KR"/>
          <w:rFonts w:ascii="Times New Roman" w:hAnsi="Times New Roman"/>
          <w:sz w:val="20"/>
        </w:rPr>
        <w:t>때</w:t>
      </w:r>
      <w:r>
        <w:rPr>
          <w:lang w:eastAsia="ko-KR"/>
          <w:rFonts w:ascii="Times New Roman" w:hAnsi="Times New Roman"/>
          <w:sz w:val="20"/>
        </w:rPr>
        <w:t xml:space="preserve"> </w:t>
      </w:r>
      <w:r>
        <w:rPr>
          <w:lang w:eastAsia="ko-KR"/>
          <w:rFonts w:ascii="Times New Roman" w:hAnsi="Times New Roman"/>
          <w:sz w:val="20"/>
        </w:rPr>
        <w:t>스스로</w:t>
      </w:r>
      <w:r>
        <w:rPr>
          <w:lang w:eastAsia="ko-KR"/>
          <w:rFonts w:ascii="Times New Roman" w:hAnsi="Times New Roman"/>
          <w:sz w:val="20"/>
        </w:rPr>
        <w:t xml:space="preserve"> </w:t>
      </w:r>
      <w:r>
        <w:rPr>
          <w:lang w:eastAsia="ko-KR"/>
          <w:rFonts w:ascii="Times New Roman" w:hAnsi="Times New Roman"/>
          <w:sz w:val="20"/>
        </w:rPr>
        <w:t>회복되거나</w:t>
      </w:r>
      <w:r>
        <w:rPr>
          <w:lang w:eastAsia="ko-KR"/>
          <w:rFonts w:ascii="Times New Roman" w:hAnsi="Times New Roman"/>
          <w:sz w:val="20"/>
        </w:rPr>
        <w:t xml:space="preserve"> </w:t>
      </w:r>
      <w:r>
        <w:rPr>
          <w:lang w:eastAsia="ko-KR"/>
          <w:rFonts w:ascii="Times New Roman" w:hAnsi="Times New Roman"/>
          <w:sz w:val="20"/>
        </w:rPr>
        <w:t>보충될</w:t>
      </w:r>
      <w:r>
        <w:rPr>
          <w:lang w:eastAsia="ko-KR"/>
          <w:rFonts w:ascii="Times New Roman" w:hAnsi="Times New Roman"/>
          <w:sz w:val="20"/>
        </w:rPr>
        <w:t xml:space="preserve"> </w:t>
      </w:r>
      <w:r>
        <w:rPr>
          <w:lang w:eastAsia="ko-KR"/>
          <w:rFonts w:ascii="Times New Roman" w:hAnsi="Times New Roman"/>
          <w:sz w:val="20"/>
        </w:rPr>
        <w:t>수</w:t>
      </w:r>
      <w:r>
        <w:rPr>
          <w:lang w:eastAsia="ko-KR"/>
          <w:rFonts w:ascii="Times New Roman" w:hAnsi="Times New Roman"/>
          <w:sz w:val="20"/>
        </w:rPr>
        <w:t xml:space="preserve"> </w:t>
      </w:r>
      <w:r>
        <w:rPr>
          <w:lang w:eastAsia="ko-KR"/>
          <w:rFonts w:ascii="Times New Roman" w:hAnsi="Times New Roman"/>
          <w:sz w:val="20"/>
        </w:rPr>
        <w:t>있도록</w:t>
      </w:r>
      <w:r>
        <w:rPr>
          <w:lang w:eastAsia="ko-KR"/>
          <w:rFonts w:ascii="Times New Roman" w:hAnsi="Times New Roman"/>
          <w:sz w:val="20"/>
        </w:rPr>
        <w:t xml:space="preserve"> </w:t>
      </w:r>
      <w:r>
        <w:rPr>
          <w:lang w:eastAsia="ko-KR"/>
          <w:rFonts w:ascii="Times New Roman" w:hAnsi="Times New Roman"/>
          <w:sz w:val="20"/>
        </w:rPr>
        <w:t>하는</w:t>
      </w:r>
      <w:r>
        <w:rPr>
          <w:lang w:eastAsia="ko-KR"/>
          <w:rFonts w:ascii="Times New Roman" w:hAnsi="Times New Roman"/>
          <w:sz w:val="20"/>
        </w:rPr>
        <w:t xml:space="preserve"> </w:t>
      </w:r>
      <w:r>
        <w:rPr>
          <w:lang w:eastAsia="ko-KR"/>
          <w:rFonts w:ascii="Times New Roman" w:hAnsi="Times New Roman"/>
          <w:sz w:val="20"/>
        </w:rPr>
        <w:t>시스템의</w:t>
      </w:r>
      <w:r>
        <w:rPr>
          <w:lang w:eastAsia="ko-KR"/>
          <w:rFonts w:ascii="Times New Roman" w:hAnsi="Times New Roman"/>
          <w:sz w:val="20"/>
        </w:rPr>
        <w:t xml:space="preserve"> </w:t>
      </w:r>
      <w:r>
        <w:rPr>
          <w:lang w:eastAsia="ko-KR"/>
          <w:rFonts w:ascii="Times New Roman" w:hAnsi="Times New Roman"/>
          <w:sz w:val="20"/>
        </w:rPr>
        <w:t>개발이</w:t>
      </w:r>
      <w:r>
        <w:rPr>
          <w:lang w:eastAsia="ko-KR"/>
          <w:rFonts w:ascii="Times New Roman" w:hAnsi="Times New Roman"/>
          <w:sz w:val="20"/>
        </w:rPr>
        <w:t xml:space="preserve"> </w:t>
      </w:r>
      <w:r>
        <w:rPr>
          <w:lang w:eastAsia="ko-KR"/>
          <w:rFonts w:ascii="Times New Roman" w:hAnsi="Times New Roman"/>
          <w:sz w:val="20"/>
        </w:rPr>
        <w:t>필요하다</w:t>
      </w:r>
      <w:r>
        <w:rPr>
          <w:lang w:eastAsia="ko-KR"/>
          <w:rFonts w:ascii="Times New Roman" w:hAnsi="Times New Roman"/>
          <w:sz w:val="20"/>
        </w:rPr>
        <w:t xml:space="preserve">. </w:t>
      </w:r>
      <w:r>
        <w:rPr>
          <w:lang w:eastAsia="ko-KR"/>
          <w:rFonts w:ascii="Times New Roman" w:hAnsi="Times New Roman"/>
          <w:sz w:val="20"/>
        </w:rPr>
        <w:t>이를</w:t>
      </w:r>
      <w:r>
        <w:rPr>
          <w:lang w:eastAsia="ko-KR"/>
          <w:rFonts w:ascii="Times New Roman" w:hAnsi="Times New Roman"/>
          <w:sz w:val="20"/>
        </w:rPr>
        <w:t xml:space="preserve"> </w:t>
      </w:r>
      <w:r>
        <w:rPr>
          <w:lang w:eastAsia="ko-KR"/>
          <w:rFonts w:ascii="Times New Roman" w:hAnsi="Times New Roman"/>
          <w:sz w:val="20"/>
        </w:rPr>
        <w:t>위해</w:t>
      </w:r>
      <w:r>
        <w:rPr>
          <w:lang w:eastAsia="ko-KR"/>
          <w:rFonts w:ascii="Times New Roman" w:hAnsi="Times New Roman"/>
          <w:sz w:val="20"/>
        </w:rPr>
        <w:t xml:space="preserve">, </w:t>
      </w:r>
      <w:r>
        <w:rPr>
          <w:lang w:eastAsia="ko-KR"/>
          <w:rFonts w:ascii="Times New Roman" w:hAnsi="Times New Roman"/>
          <w:sz w:val="20"/>
        </w:rPr>
        <w:t>효소를</w:t>
      </w:r>
      <w:r>
        <w:rPr>
          <w:lang w:eastAsia="ko-KR"/>
          <w:rFonts w:ascii="Times New Roman" w:hAnsi="Times New Roman"/>
          <w:sz w:val="20"/>
        </w:rPr>
        <w:t xml:space="preserve"> </w:t>
      </w:r>
      <w:r>
        <w:rPr>
          <w:lang w:eastAsia="ko-KR"/>
          <w:rFonts w:ascii="Times New Roman" w:hAnsi="Times New Roman"/>
          <w:sz w:val="20"/>
        </w:rPr>
        <w:t>나노입자나</w:t>
      </w:r>
      <w:r>
        <w:rPr>
          <w:lang w:eastAsia="ko-KR"/>
          <w:rFonts w:ascii="Times New Roman" w:hAnsi="Times New Roman"/>
          <w:sz w:val="20"/>
        </w:rPr>
        <w:t xml:space="preserve"> </w:t>
      </w:r>
      <w:r>
        <w:rPr>
          <w:lang w:eastAsia="ko-KR"/>
          <w:rFonts w:ascii="Times New Roman" w:hAnsi="Times New Roman"/>
          <w:sz w:val="20"/>
        </w:rPr>
        <w:t>고분자</w:t>
      </w:r>
      <w:r>
        <w:rPr>
          <w:lang w:eastAsia="ko-KR"/>
          <w:rFonts w:ascii="Times New Roman" w:hAnsi="Times New Roman"/>
          <w:sz w:val="20"/>
        </w:rPr>
        <w:t xml:space="preserve"> </w:t>
      </w:r>
      <w:r>
        <w:rPr>
          <w:lang w:eastAsia="ko-KR"/>
          <w:rFonts w:ascii="Times New Roman" w:hAnsi="Times New Roman"/>
          <w:sz w:val="20"/>
        </w:rPr>
        <w:t>매트릭스에</w:t>
      </w:r>
      <w:r>
        <w:rPr>
          <w:lang w:eastAsia="ko-KR"/>
          <w:rFonts w:ascii="Times New Roman" w:hAnsi="Times New Roman"/>
          <w:sz w:val="20"/>
        </w:rPr>
        <w:t xml:space="preserve"> </w:t>
      </w:r>
      <w:r>
        <w:rPr>
          <w:lang w:eastAsia="ko-KR"/>
          <w:rFonts w:ascii="Times New Roman" w:hAnsi="Times New Roman"/>
          <w:sz w:val="20"/>
        </w:rPr>
        <w:t>고정화한</w:t>
      </w:r>
      <w:r>
        <w:rPr>
          <w:lang w:eastAsia="ko-KR"/>
          <w:rFonts w:ascii="Times New Roman" w:hAnsi="Times New Roman"/>
          <w:sz w:val="20"/>
        </w:rPr>
        <w:t xml:space="preserve"> </w:t>
      </w:r>
      <w:r>
        <w:rPr>
          <w:lang w:eastAsia="ko-KR"/>
          <w:rFonts w:ascii="Times New Roman" w:hAnsi="Times New Roman"/>
          <w:sz w:val="20"/>
        </w:rPr>
        <w:t>후</w:t>
      </w:r>
      <w:r>
        <w:rPr>
          <w:lang w:eastAsia="ko-KR"/>
          <w:rFonts w:ascii="Times New Roman" w:hAnsi="Times New Roman"/>
          <w:sz w:val="20"/>
        </w:rPr>
        <w:t xml:space="preserve"> </w:t>
      </w:r>
      <w:r>
        <w:rPr>
          <w:lang w:eastAsia="ko-KR"/>
          <w:rFonts w:ascii="Times New Roman" w:hAnsi="Times New Roman"/>
          <w:sz w:val="20"/>
        </w:rPr>
        <w:t>전극</w:t>
      </w:r>
      <w:r>
        <w:rPr>
          <w:lang w:eastAsia="ko-KR"/>
          <w:rFonts w:ascii="Times New Roman" w:hAnsi="Times New Roman"/>
          <w:sz w:val="20"/>
        </w:rPr>
        <w:t xml:space="preserve"> </w:t>
      </w:r>
      <w:r>
        <w:rPr>
          <w:lang w:eastAsia="ko-KR"/>
          <w:rFonts w:ascii="Times New Roman" w:hAnsi="Times New Roman"/>
          <w:sz w:val="20"/>
        </w:rPr>
        <w:t>표면</w:t>
      </w:r>
      <w:r>
        <w:rPr>
          <w:lang w:eastAsia="ko-KR"/>
          <w:rFonts w:ascii="Times New Roman" w:hAnsi="Times New Roman"/>
          <w:sz w:val="20"/>
        </w:rPr>
        <w:t xml:space="preserve"> </w:t>
      </w:r>
      <w:r>
        <w:rPr>
          <w:lang w:eastAsia="ko-KR"/>
          <w:rFonts w:ascii="Times New Roman" w:hAnsi="Times New Roman"/>
          <w:sz w:val="20"/>
        </w:rPr>
        <w:t>근처에서</w:t>
      </w:r>
      <w:r>
        <w:rPr>
          <w:lang w:eastAsia="ko-KR"/>
          <w:rFonts w:ascii="Times New Roman" w:hAnsi="Times New Roman"/>
          <w:sz w:val="20"/>
        </w:rPr>
        <w:t xml:space="preserve"> </w:t>
      </w:r>
      <w:r>
        <w:rPr>
          <w:lang w:eastAsia="ko-KR"/>
          <w:rFonts w:ascii="Times New Roman" w:hAnsi="Times New Roman"/>
          <w:sz w:val="20"/>
        </w:rPr>
        <w:t>순환시키며</w:t>
      </w:r>
      <w:r>
        <w:rPr>
          <w:lang w:eastAsia="ko-KR"/>
          <w:rFonts w:ascii="Times New Roman" w:hAnsi="Times New Roman"/>
          <w:sz w:val="20"/>
        </w:rPr>
        <w:t xml:space="preserve"> </w:t>
      </w:r>
      <w:r>
        <w:rPr>
          <w:lang w:eastAsia="ko-KR"/>
          <w:rFonts w:ascii="Times New Roman" w:hAnsi="Times New Roman"/>
          <w:sz w:val="20"/>
        </w:rPr>
        <w:t>지속적으로</w:t>
      </w:r>
      <w:r>
        <w:rPr>
          <w:lang w:eastAsia="ko-KR"/>
          <w:rFonts w:ascii="Times New Roman" w:hAnsi="Times New Roman"/>
          <w:sz w:val="20"/>
        </w:rPr>
        <w:t xml:space="preserve"> </w:t>
      </w:r>
      <w:r>
        <w:rPr>
          <w:lang w:eastAsia="ko-KR"/>
          <w:rFonts w:ascii="Times New Roman" w:hAnsi="Times New Roman"/>
          <w:sz w:val="20"/>
        </w:rPr>
        <w:t>교환되도록</w:t>
      </w:r>
      <w:r>
        <w:rPr>
          <w:lang w:eastAsia="ko-KR"/>
          <w:rFonts w:ascii="Times New Roman" w:hAnsi="Times New Roman"/>
          <w:sz w:val="20"/>
        </w:rPr>
        <w:t xml:space="preserve"> </w:t>
      </w:r>
      <w:r>
        <w:rPr>
          <w:lang w:eastAsia="ko-KR"/>
          <w:rFonts w:ascii="Times New Roman" w:hAnsi="Times New Roman"/>
          <w:sz w:val="20"/>
        </w:rPr>
        <w:t>설계하면</w:t>
      </w:r>
      <w:r>
        <w:rPr>
          <w:lang w:eastAsia="ko-KR"/>
          <w:rFonts w:ascii="Times New Roman" w:hAnsi="Times New Roman"/>
          <w:sz w:val="20"/>
        </w:rPr>
        <w:t xml:space="preserve"> </w:t>
      </w:r>
      <w:r>
        <w:rPr>
          <w:lang w:eastAsia="ko-KR"/>
          <w:rFonts w:ascii="Times New Roman" w:hAnsi="Times New Roman"/>
          <w:sz w:val="20"/>
        </w:rPr>
        <w:t>효소의</w:t>
      </w:r>
      <w:r>
        <w:rPr>
          <w:lang w:eastAsia="ko-KR"/>
          <w:rFonts w:ascii="Times New Roman" w:hAnsi="Times New Roman"/>
          <w:sz w:val="20"/>
        </w:rPr>
        <w:t xml:space="preserve"> </w:t>
      </w:r>
      <w:r>
        <w:rPr>
          <w:lang w:eastAsia="ko-KR"/>
          <w:rFonts w:ascii="Times New Roman" w:hAnsi="Times New Roman"/>
          <w:sz w:val="20"/>
        </w:rPr>
        <w:t>탈리와</w:t>
      </w:r>
      <w:r>
        <w:rPr>
          <w:lang w:eastAsia="ko-KR"/>
          <w:rFonts w:ascii="Times New Roman" w:hAnsi="Times New Roman"/>
          <w:sz w:val="20"/>
        </w:rPr>
        <w:t xml:space="preserve"> </w:t>
      </w:r>
      <w:r>
        <w:rPr>
          <w:lang w:eastAsia="ko-KR"/>
          <w:rFonts w:ascii="Times New Roman" w:hAnsi="Times New Roman"/>
          <w:sz w:val="20"/>
        </w:rPr>
        <w:t>변성을</w:t>
      </w:r>
      <w:r>
        <w:rPr>
          <w:lang w:eastAsia="ko-KR"/>
          <w:rFonts w:ascii="Times New Roman" w:hAnsi="Times New Roman"/>
          <w:sz w:val="20"/>
        </w:rPr>
        <w:t xml:space="preserve"> </w:t>
      </w:r>
      <w:r>
        <w:rPr>
          <w:lang w:eastAsia="ko-KR"/>
          <w:rFonts w:ascii="Times New Roman" w:hAnsi="Times New Roman"/>
          <w:sz w:val="20"/>
        </w:rPr>
        <w:t>억제할</w:t>
      </w:r>
      <w:r>
        <w:rPr>
          <w:lang w:eastAsia="ko-KR"/>
          <w:rFonts w:ascii="Times New Roman" w:hAnsi="Times New Roman"/>
          <w:sz w:val="20"/>
        </w:rPr>
        <w:t xml:space="preserve"> </w:t>
      </w:r>
      <w:r>
        <w:rPr>
          <w:lang w:eastAsia="ko-KR"/>
          <w:rFonts w:ascii="Times New Roman" w:hAnsi="Times New Roman"/>
          <w:sz w:val="20"/>
        </w:rPr>
        <w:t>수</w:t>
      </w:r>
      <w:r>
        <w:rPr>
          <w:lang w:eastAsia="ko-KR"/>
          <w:rFonts w:ascii="Times New Roman" w:hAnsi="Times New Roman"/>
          <w:sz w:val="20"/>
        </w:rPr>
        <w:t xml:space="preserve"> </w:t>
      </w:r>
      <w:r>
        <w:rPr>
          <w:lang w:eastAsia="ko-KR"/>
          <w:rFonts w:ascii="Times New Roman" w:hAnsi="Times New Roman"/>
          <w:sz w:val="20"/>
        </w:rPr>
        <w:t>있다</w:t>
      </w:r>
      <w:r>
        <w:rPr>
          <w:lang w:eastAsia="ko-KR"/>
          <w:rFonts w:ascii="Times New Roman" w:hAnsi="Times New Roman"/>
          <w:sz w:val="20"/>
        </w:rPr>
        <w:t xml:space="preserve">. </w:t>
      </w:r>
      <w:r>
        <w:rPr>
          <w:lang w:eastAsia="ko-KR"/>
          <w:rFonts w:ascii="Times New Roman" w:hAnsi="Times New Roman"/>
          <w:sz w:val="20"/>
        </w:rPr>
        <w:t>이러한</w:t>
      </w:r>
      <w:r>
        <w:rPr>
          <w:lang w:eastAsia="ko-KR"/>
          <w:rFonts w:ascii="Times New Roman" w:hAnsi="Times New Roman"/>
          <w:sz w:val="20"/>
        </w:rPr>
        <w:t xml:space="preserve"> </w:t>
      </w:r>
      <w:r>
        <w:rPr>
          <w:lang w:eastAsia="ko-KR"/>
          <w:rFonts w:ascii="Times New Roman" w:hAnsi="Times New Roman"/>
          <w:sz w:val="20"/>
        </w:rPr>
        <w:t>방식은</w:t>
      </w:r>
      <w:r>
        <w:rPr>
          <w:lang w:eastAsia="ko-KR"/>
          <w:rFonts w:ascii="Times New Roman" w:hAnsi="Times New Roman"/>
          <w:sz w:val="20"/>
        </w:rPr>
        <w:t xml:space="preserve"> </w:t>
      </w:r>
      <w:r>
        <w:rPr>
          <w:lang w:eastAsia="ko-KR"/>
          <w:rFonts w:ascii="Times New Roman" w:hAnsi="Times New Roman"/>
          <w:sz w:val="20"/>
        </w:rPr>
        <w:t>효소</w:t>
      </w:r>
      <w:r>
        <w:rPr>
          <w:lang w:eastAsia="ko-KR"/>
          <w:rFonts w:ascii="Times New Roman" w:hAnsi="Times New Roman"/>
          <w:sz w:val="20"/>
        </w:rPr>
        <w:t>-</w:t>
      </w:r>
      <w:r>
        <w:rPr>
          <w:lang w:eastAsia="ko-KR"/>
          <w:rFonts w:ascii="Times New Roman" w:hAnsi="Times New Roman"/>
          <w:sz w:val="20"/>
        </w:rPr>
        <w:t>지지체</w:t>
      </w:r>
      <w:r>
        <w:rPr>
          <w:lang w:eastAsia="ko-KR"/>
          <w:rFonts w:ascii="Times New Roman" w:hAnsi="Times New Roman"/>
          <w:sz w:val="20"/>
        </w:rPr>
        <w:t xml:space="preserve"> </w:t>
      </w:r>
      <w:r>
        <w:rPr>
          <w:lang w:eastAsia="ko-KR"/>
          <w:rFonts w:ascii="Times New Roman" w:hAnsi="Times New Roman"/>
          <w:sz w:val="20"/>
        </w:rPr>
        <w:t>상호작용의</w:t>
      </w:r>
      <w:r>
        <w:rPr>
          <w:lang w:eastAsia="ko-KR"/>
          <w:rFonts w:ascii="Times New Roman" w:hAnsi="Times New Roman"/>
          <w:sz w:val="20"/>
        </w:rPr>
        <w:t xml:space="preserve"> </w:t>
      </w:r>
      <w:r>
        <w:rPr>
          <w:lang w:eastAsia="ko-KR"/>
          <w:rFonts w:ascii="Times New Roman" w:hAnsi="Times New Roman"/>
          <w:sz w:val="20"/>
        </w:rPr>
        <w:t>안정성과</w:t>
      </w:r>
      <w:r>
        <w:rPr>
          <w:lang w:eastAsia="ko-KR"/>
          <w:rFonts w:ascii="Times New Roman" w:hAnsi="Times New Roman"/>
          <w:sz w:val="20"/>
        </w:rPr>
        <w:t xml:space="preserve"> </w:t>
      </w:r>
      <w:r>
        <w:rPr>
          <w:lang w:eastAsia="ko-KR"/>
          <w:rFonts w:ascii="Times New Roman" w:hAnsi="Times New Roman"/>
          <w:sz w:val="20"/>
        </w:rPr>
        <w:t>유체역학적</w:t>
      </w:r>
      <w:r>
        <w:rPr>
          <w:lang w:eastAsia="ko-KR"/>
          <w:rFonts w:ascii="Times New Roman" w:hAnsi="Times New Roman"/>
          <w:sz w:val="20"/>
        </w:rPr>
        <w:t xml:space="preserve"> </w:t>
      </w:r>
      <w:r>
        <w:rPr>
          <w:lang w:eastAsia="ko-KR"/>
          <w:rFonts w:ascii="Times New Roman" w:hAnsi="Times New Roman"/>
          <w:sz w:val="20"/>
        </w:rPr>
        <w:t>제어를</w:t>
      </w:r>
      <w:r>
        <w:rPr>
          <w:lang w:eastAsia="ko-KR"/>
          <w:rFonts w:ascii="Times New Roman" w:hAnsi="Times New Roman"/>
          <w:sz w:val="20"/>
        </w:rPr>
        <w:t xml:space="preserve"> </w:t>
      </w:r>
      <w:r>
        <w:rPr>
          <w:lang w:eastAsia="ko-KR"/>
          <w:rFonts w:ascii="Times New Roman" w:hAnsi="Times New Roman"/>
          <w:sz w:val="20"/>
        </w:rPr>
        <w:t>통해</w:t>
      </w:r>
      <w:r>
        <w:rPr>
          <w:lang w:eastAsia="ko-KR"/>
          <w:rFonts w:ascii="Times New Roman" w:hAnsi="Times New Roman"/>
          <w:sz w:val="20"/>
        </w:rPr>
        <w:t xml:space="preserve"> </w:t>
      </w:r>
      <w:r>
        <w:rPr>
          <w:lang w:eastAsia="ko-KR"/>
          <w:rFonts w:ascii="Times New Roman" w:hAnsi="Times New Roman"/>
          <w:sz w:val="20"/>
        </w:rPr>
        <w:t>촉매</w:t>
      </w:r>
      <w:r>
        <w:rPr>
          <w:lang w:eastAsia="ko-KR"/>
          <w:rFonts w:ascii="Times New Roman" w:hAnsi="Times New Roman"/>
          <w:sz w:val="20"/>
        </w:rPr>
        <w:t xml:space="preserve"> </w:t>
      </w:r>
      <w:r>
        <w:rPr>
          <w:lang w:eastAsia="ko-KR"/>
          <w:rFonts w:ascii="Times New Roman" w:hAnsi="Times New Roman"/>
          <w:sz w:val="20"/>
        </w:rPr>
        <w:t>활성의</w:t>
      </w:r>
      <w:r>
        <w:rPr>
          <w:lang w:eastAsia="ko-KR"/>
          <w:rFonts w:ascii="Times New Roman" w:hAnsi="Times New Roman"/>
          <w:sz w:val="20"/>
        </w:rPr>
        <w:t xml:space="preserve"> </w:t>
      </w:r>
      <w:r>
        <w:rPr>
          <w:lang w:eastAsia="ko-KR"/>
          <w:rFonts w:ascii="Times New Roman" w:hAnsi="Times New Roman"/>
          <w:sz w:val="20"/>
        </w:rPr>
        <w:t>장기</w:t>
      </w:r>
      <w:r>
        <w:rPr>
          <w:lang w:eastAsia="ko-KR"/>
          <w:rFonts w:ascii="Times New Roman" w:hAnsi="Times New Roman"/>
          <w:sz w:val="20"/>
        </w:rPr>
        <w:t xml:space="preserve"> </w:t>
      </w:r>
      <w:r>
        <w:rPr>
          <w:lang w:eastAsia="ko-KR"/>
          <w:rFonts w:ascii="Times New Roman" w:hAnsi="Times New Roman"/>
          <w:sz w:val="20"/>
        </w:rPr>
        <w:t>유지를</w:t>
      </w:r>
      <w:r>
        <w:rPr>
          <w:lang w:eastAsia="ko-KR"/>
          <w:rFonts w:ascii="Times New Roman" w:hAnsi="Times New Roman"/>
          <w:sz w:val="20"/>
        </w:rPr>
        <w:t xml:space="preserve"> </w:t>
      </w:r>
      <w:r>
        <w:rPr>
          <w:lang w:eastAsia="ko-KR"/>
          <w:rFonts w:ascii="Times New Roman" w:hAnsi="Times New Roman"/>
          <w:sz w:val="20"/>
        </w:rPr>
        <w:t>가능하게</w:t>
      </w:r>
      <w:r>
        <w:rPr>
          <w:lang w:eastAsia="ko-KR"/>
          <w:rFonts w:ascii="Times New Roman" w:hAnsi="Times New Roman"/>
          <w:sz w:val="20"/>
        </w:rPr>
        <w:t xml:space="preserve"> </w:t>
      </w:r>
      <w:r>
        <w:rPr>
          <w:lang w:eastAsia="ko-KR"/>
          <w:rFonts w:ascii="Times New Roman" w:hAnsi="Times New Roman"/>
          <w:sz w:val="20"/>
        </w:rPr>
        <w:t>한다는</w:t>
      </w:r>
      <w:r>
        <w:rPr>
          <w:lang w:eastAsia="ko-KR"/>
          <w:rFonts w:ascii="Times New Roman" w:hAnsi="Times New Roman"/>
          <w:sz w:val="20"/>
        </w:rPr>
        <w:t xml:space="preserve"> </w:t>
      </w:r>
      <w:r>
        <w:rPr>
          <w:lang w:eastAsia="ko-KR"/>
          <w:rFonts w:ascii="Times New Roman" w:hAnsi="Times New Roman"/>
          <w:sz w:val="20"/>
        </w:rPr>
        <w:t>점에서</w:t>
      </w:r>
      <w:r>
        <w:rPr>
          <w:lang w:eastAsia="ko-KR"/>
          <w:rFonts w:ascii="Times New Roman" w:hAnsi="Times New Roman"/>
          <w:sz w:val="20"/>
        </w:rPr>
        <w:t xml:space="preserve"> </w:t>
      </w:r>
      <w:r>
        <w:rPr>
          <w:lang w:eastAsia="ko-KR"/>
          <w:rFonts w:ascii="Times New Roman" w:hAnsi="Times New Roman"/>
          <w:sz w:val="20"/>
        </w:rPr>
        <w:t>유효하다</w:t>
      </w:r>
      <w:r>
        <w:rPr>
          <w:lang w:eastAsia="ko-KR"/>
          <w:rFonts w:ascii="Times New Roman" w:hAnsi="Times New Roman"/>
          <w:sz w:val="20"/>
        </w:rPr>
        <w:t xml:space="preserve">. </w:t>
      </w:r>
      <w:r>
        <w:rPr>
          <w:lang w:eastAsia="ko-KR"/>
          <w:rFonts w:ascii="Times New Roman" w:hAnsi="Times New Roman"/>
          <w:sz w:val="20"/>
        </w:rPr>
        <w:t>특히</w:t>
      </w:r>
      <w:r>
        <w:rPr>
          <w:lang w:eastAsia="ko-KR"/>
          <w:rFonts w:ascii="Times New Roman" w:hAnsi="Times New Roman"/>
          <w:sz w:val="20"/>
        </w:rPr>
        <w:t xml:space="preserve">, </w:t>
      </w:r>
      <w:r>
        <w:rPr>
          <w:lang w:eastAsia="ko-KR"/>
          <w:rFonts w:ascii="Times New Roman" w:hAnsi="Times New Roman"/>
          <w:sz w:val="20"/>
        </w:rPr>
        <w:t>나노스케일</w:t>
      </w:r>
      <w:r>
        <w:rPr>
          <w:lang w:eastAsia="ko-KR"/>
          <w:rFonts w:ascii="Times New Roman" w:hAnsi="Times New Roman"/>
          <w:sz w:val="20"/>
        </w:rPr>
        <w:t xml:space="preserve"> </w:t>
      </w:r>
      <w:r>
        <w:rPr>
          <w:lang w:eastAsia="ko-KR"/>
          <w:rFonts w:ascii="Times New Roman" w:hAnsi="Times New Roman"/>
          <w:sz w:val="20"/>
        </w:rPr>
        <w:t>지지체는</w:t>
      </w:r>
      <w:r>
        <w:rPr>
          <w:lang w:eastAsia="ko-KR"/>
          <w:rFonts w:ascii="Times New Roman" w:hAnsi="Times New Roman"/>
          <w:sz w:val="20"/>
        </w:rPr>
        <w:t xml:space="preserve"> </w:t>
      </w:r>
      <w:r>
        <w:rPr>
          <w:lang w:eastAsia="ko-KR"/>
          <w:rFonts w:ascii="Times New Roman" w:hAnsi="Times New Roman"/>
          <w:sz w:val="20"/>
        </w:rPr>
        <w:t>높은</w:t>
      </w:r>
      <w:r>
        <w:rPr>
          <w:lang w:eastAsia="ko-KR"/>
          <w:rFonts w:ascii="Times New Roman" w:hAnsi="Times New Roman"/>
          <w:sz w:val="20"/>
        </w:rPr>
        <w:t xml:space="preserve"> </w:t>
      </w:r>
      <w:r>
        <w:rPr>
          <w:lang w:eastAsia="ko-KR"/>
          <w:rFonts w:ascii="Times New Roman" w:hAnsi="Times New Roman"/>
          <w:sz w:val="20"/>
        </w:rPr>
        <w:t>비표면적과</w:t>
      </w:r>
      <w:r>
        <w:rPr>
          <w:lang w:eastAsia="ko-KR"/>
          <w:rFonts w:ascii="Times New Roman" w:hAnsi="Times New Roman"/>
          <w:sz w:val="20"/>
        </w:rPr>
        <w:t xml:space="preserve"> </w:t>
      </w:r>
      <w:r>
        <w:rPr>
          <w:lang w:eastAsia="ko-KR"/>
          <w:rFonts w:ascii="Times New Roman" w:hAnsi="Times New Roman"/>
          <w:sz w:val="20"/>
        </w:rPr>
        <w:t>표면에너지로</w:t>
      </w:r>
      <w:r>
        <w:rPr>
          <w:lang w:eastAsia="ko-KR"/>
          <w:rFonts w:ascii="Times New Roman" w:hAnsi="Times New Roman"/>
          <w:sz w:val="20"/>
        </w:rPr>
        <w:t xml:space="preserve"> </w:t>
      </w:r>
      <w:r>
        <w:rPr>
          <w:lang w:eastAsia="ko-KR"/>
          <w:rFonts w:ascii="Times New Roman" w:hAnsi="Times New Roman"/>
          <w:sz w:val="20"/>
        </w:rPr>
        <w:t>인해</w:t>
      </w:r>
      <w:r>
        <w:rPr>
          <w:lang w:eastAsia="ko-KR"/>
          <w:rFonts w:ascii="Times New Roman" w:hAnsi="Times New Roman"/>
          <w:sz w:val="20"/>
        </w:rPr>
        <w:t xml:space="preserve"> </w:t>
      </w:r>
      <w:r>
        <w:rPr>
          <w:lang w:eastAsia="ko-KR"/>
          <w:rFonts w:ascii="Times New Roman" w:hAnsi="Times New Roman"/>
          <w:sz w:val="20"/>
        </w:rPr>
        <w:t>효소의</w:t>
      </w:r>
      <w:r>
        <w:rPr>
          <w:lang w:eastAsia="ko-KR"/>
          <w:rFonts w:ascii="Times New Roman" w:hAnsi="Times New Roman"/>
          <w:sz w:val="20"/>
        </w:rPr>
        <w:t xml:space="preserve"> </w:t>
      </w:r>
      <w:r>
        <w:rPr>
          <w:lang w:eastAsia="ko-KR"/>
          <w:rFonts w:ascii="Times New Roman" w:hAnsi="Times New Roman"/>
          <w:sz w:val="20"/>
        </w:rPr>
        <w:t>활성</w:t>
      </w:r>
      <w:r>
        <w:rPr>
          <w:lang w:eastAsia="ko-KR"/>
          <w:rFonts w:ascii="Times New Roman" w:hAnsi="Times New Roman"/>
          <w:sz w:val="20"/>
        </w:rPr>
        <w:t xml:space="preserve"> </w:t>
      </w:r>
      <w:r>
        <w:rPr>
          <w:lang w:eastAsia="ko-KR"/>
          <w:rFonts w:ascii="Times New Roman" w:hAnsi="Times New Roman"/>
          <w:sz w:val="20"/>
        </w:rPr>
        <w:t>중심을</w:t>
      </w:r>
      <w:r>
        <w:rPr>
          <w:lang w:eastAsia="ko-KR"/>
          <w:rFonts w:ascii="Times New Roman" w:hAnsi="Times New Roman"/>
          <w:sz w:val="20"/>
        </w:rPr>
        <w:t xml:space="preserve"> </w:t>
      </w:r>
      <w:r>
        <w:rPr>
          <w:lang w:eastAsia="ko-KR"/>
          <w:rFonts w:ascii="Times New Roman" w:hAnsi="Times New Roman"/>
          <w:sz w:val="20"/>
        </w:rPr>
        <w:t>보호하고</w:t>
      </w:r>
      <w:r>
        <w:rPr>
          <w:lang w:eastAsia="ko-KR"/>
          <w:rFonts w:ascii="Times New Roman" w:hAnsi="Times New Roman"/>
          <w:sz w:val="20"/>
        </w:rPr>
        <w:t xml:space="preserve"> </w:t>
      </w:r>
      <w:r>
        <w:rPr>
          <w:lang w:eastAsia="ko-KR"/>
          <w:rFonts w:ascii="Times New Roman" w:hAnsi="Times New Roman"/>
          <w:sz w:val="20"/>
        </w:rPr>
        <w:t>구조적</w:t>
      </w:r>
      <w:r>
        <w:rPr>
          <w:lang w:eastAsia="ko-KR"/>
          <w:rFonts w:ascii="Times New Roman" w:hAnsi="Times New Roman"/>
          <w:sz w:val="20"/>
        </w:rPr>
        <w:t xml:space="preserve"> </w:t>
      </w:r>
      <w:r>
        <w:rPr>
          <w:lang w:eastAsia="ko-KR"/>
          <w:rFonts w:ascii="Times New Roman" w:hAnsi="Times New Roman"/>
          <w:sz w:val="20"/>
        </w:rPr>
        <w:t>안정성을</w:t>
      </w:r>
      <w:r>
        <w:rPr>
          <w:lang w:eastAsia="ko-KR"/>
          <w:rFonts w:ascii="Times New Roman" w:hAnsi="Times New Roman"/>
          <w:sz w:val="20"/>
        </w:rPr>
        <w:t xml:space="preserve"> </w:t>
      </w:r>
      <w:r>
        <w:rPr>
          <w:lang w:eastAsia="ko-KR"/>
          <w:rFonts w:ascii="Times New Roman" w:hAnsi="Times New Roman"/>
          <w:sz w:val="20"/>
        </w:rPr>
        <w:t>증진하는</w:t>
      </w:r>
      <w:r>
        <w:rPr>
          <w:lang w:eastAsia="ko-KR"/>
          <w:rFonts w:ascii="Times New Roman" w:hAnsi="Times New Roman"/>
          <w:sz w:val="20"/>
        </w:rPr>
        <w:t xml:space="preserve"> </w:t>
      </w:r>
      <w:r>
        <w:rPr>
          <w:lang w:eastAsia="ko-KR"/>
          <w:rFonts w:ascii="Times New Roman" w:hAnsi="Times New Roman"/>
          <w:sz w:val="20"/>
        </w:rPr>
        <w:t>효과가</w:t>
      </w:r>
      <w:r>
        <w:rPr>
          <w:lang w:eastAsia="ko-KR"/>
          <w:rFonts w:ascii="Times New Roman" w:hAnsi="Times New Roman"/>
          <w:sz w:val="20"/>
        </w:rPr>
        <w:t xml:space="preserve"> </w:t>
      </w:r>
      <w:r>
        <w:rPr>
          <w:lang w:eastAsia="ko-KR"/>
          <w:rFonts w:ascii="Times New Roman" w:hAnsi="Times New Roman"/>
          <w:sz w:val="20"/>
        </w:rPr>
        <w:t>보고되고</w:t>
      </w:r>
      <w:r>
        <w:rPr>
          <w:lang w:eastAsia="ko-KR"/>
          <w:rFonts w:ascii="Times New Roman" w:hAnsi="Times New Roman"/>
          <w:sz w:val="20"/>
        </w:rPr>
        <w:t xml:space="preserve"> </w:t>
      </w:r>
      <w:r>
        <w:rPr>
          <w:lang w:eastAsia="ko-KR"/>
          <w:rFonts w:ascii="Times New Roman" w:hAnsi="Times New Roman"/>
          <w:sz w:val="20"/>
        </w:rPr>
        <w:t>있다</w:t>
      </w:r>
      <w:r>
        <w:rPr>
          <w:lang w:eastAsia="ko-KR"/>
          <w:rFonts w:ascii="Times New Roman" w:hAnsi="Times New Roman"/>
          <w:sz w:val="20"/>
        </w:rPr>
        <w:t>.</w:t>
      </w:r>
    </w:p>
    <w:p>
      <w:pPr>
        <w:pStyle w:val="TAMainText"/>
        <w:rPr>
          <w:lang w:eastAsia="ko-KR"/>
          <w:rFonts w:ascii="Times New Roman" w:hAnsi="Times New Roman"/>
          <w:sz w:val="20"/>
        </w:rPr>
      </w:pPr>
      <w:r>
        <w:rPr>
          <w:lang w:eastAsia="ko-KR"/>
          <w:rFonts w:ascii="Times New Roman" w:hAnsi="Times New Roman" w:hint="eastAsia"/>
          <w:b/>
          <w:bCs/>
          <w:sz w:val="20"/>
        </w:rPr>
        <w:t>하이브리드</w:t>
      </w:r>
      <w:r>
        <w:rPr>
          <w:lang w:eastAsia="ko-KR"/>
          <w:rFonts w:ascii="Times New Roman" w:hAnsi="Times New Roman" w:hint="eastAsia"/>
          <w:b/>
          <w:bCs/>
          <w:sz w:val="20"/>
        </w:rPr>
        <w:t xml:space="preserve"> </w:t>
      </w:r>
      <w:r>
        <w:rPr>
          <w:lang w:eastAsia="ko-KR"/>
          <w:rFonts w:ascii="Times New Roman" w:hAnsi="Times New Roman" w:hint="eastAsia"/>
          <w:b/>
          <w:bCs/>
          <w:sz w:val="20"/>
        </w:rPr>
        <w:t>에너지</w:t>
      </w:r>
      <w:r>
        <w:rPr>
          <w:lang w:eastAsia="ko-KR"/>
          <w:rFonts w:ascii="Times New Roman" w:hAnsi="Times New Roman" w:hint="eastAsia"/>
          <w:b/>
          <w:bCs/>
          <w:sz w:val="20"/>
        </w:rPr>
        <w:t xml:space="preserve"> </w:t>
      </w:r>
      <w:r>
        <w:rPr>
          <w:lang w:eastAsia="ko-KR"/>
          <w:rFonts w:ascii="Times New Roman" w:hAnsi="Times New Roman" w:hint="eastAsia"/>
          <w:b/>
          <w:bCs/>
          <w:sz w:val="20"/>
        </w:rPr>
        <w:t>시스템</w:t>
      </w:r>
      <w:r>
        <w:rPr>
          <w:lang w:eastAsia="ko-KR"/>
          <w:rFonts w:ascii="Times New Roman" w:hAnsi="Times New Roman" w:hint="eastAsia"/>
          <w:b/>
          <w:bCs/>
          <w:sz w:val="20"/>
        </w:rPr>
        <w:t xml:space="preserve"> (BFC + </w:t>
      </w:r>
      <w:r>
        <w:rPr>
          <w:lang w:eastAsia="ko-KR"/>
          <w:rFonts w:ascii="Times New Roman" w:hAnsi="Times New Roman" w:hint="eastAsia"/>
          <w:b/>
          <w:bCs/>
          <w:sz w:val="20"/>
        </w:rPr>
        <w:t>저장</w:t>
      </w:r>
      <w:r>
        <w:rPr>
          <w:lang w:eastAsia="ko-KR"/>
          <w:rFonts w:ascii="Times New Roman" w:hAnsi="Times New Roman" w:hint="eastAsia"/>
          <w:b/>
          <w:bCs/>
          <w:sz w:val="20"/>
        </w:rPr>
        <w:t xml:space="preserve"> </w:t>
      </w:r>
      <w:r>
        <w:rPr>
          <w:lang w:eastAsia="ko-KR"/>
          <w:rFonts w:ascii="Times New Roman" w:hAnsi="Times New Roman" w:hint="eastAsia"/>
          <w:b/>
          <w:bCs/>
          <w:sz w:val="20"/>
        </w:rPr>
        <w:t>장치</w:t>
      </w:r>
      <w:r>
        <w:rPr>
          <w:lang w:eastAsia="ko-KR"/>
          <w:rFonts w:ascii="Times New Roman" w:hAnsi="Times New Roman" w:hint="eastAsia"/>
          <w:b/>
          <w:bCs/>
          <w:sz w:val="20"/>
        </w:rPr>
        <w:t>):</w:t>
      </w:r>
      <w:r>
        <w:rPr>
          <w:lang w:eastAsia="ko-KR"/>
          <w:rFonts w:ascii="Times New Roman" w:hAnsi="Times New Roman" w:hint="eastAsia"/>
          <w:sz w:val="20"/>
        </w:rPr>
        <w:t xml:space="preserve"> BFC</w:t>
      </w:r>
      <w:r>
        <w:rPr>
          <w:lang w:eastAsia="ko-KR"/>
          <w:rFonts w:ascii="Times New Roman" w:hAnsi="Times New Roman" w:hint="eastAsia"/>
          <w:sz w:val="20"/>
        </w:rPr>
        <w:t>가</w:t>
      </w:r>
      <w:r>
        <w:rPr>
          <w:lang w:eastAsia="ko-KR"/>
          <w:rFonts w:ascii="Times New Roman" w:hAnsi="Times New Roman" w:hint="eastAsia"/>
          <w:sz w:val="20"/>
        </w:rPr>
        <w:t xml:space="preserve"> </w:t>
      </w:r>
      <w:r>
        <w:rPr>
          <w:lang w:eastAsia="ko-KR"/>
          <w:rFonts w:ascii="Times New Roman" w:hAnsi="Times New Roman" w:hint="eastAsia"/>
          <w:sz w:val="20"/>
        </w:rPr>
        <w:t>낮은</w:t>
      </w:r>
      <w:r>
        <w:rPr>
          <w:lang w:eastAsia="ko-KR"/>
          <w:rFonts w:ascii="Times New Roman" w:hAnsi="Times New Roman" w:hint="eastAsia"/>
          <w:sz w:val="20"/>
        </w:rPr>
        <w:t xml:space="preserve"> </w:t>
      </w:r>
      <w:r>
        <w:rPr>
          <w:lang w:eastAsia="ko-KR"/>
          <w:rFonts w:ascii="Times New Roman" w:hAnsi="Times New Roman" w:hint="eastAsia"/>
          <w:sz w:val="20"/>
        </w:rPr>
        <w:t>전력으로</w:t>
      </w:r>
      <w:r>
        <w:rPr>
          <w:lang w:eastAsia="ko-KR"/>
          <w:rFonts w:ascii="Times New Roman" w:hAnsi="Times New Roman" w:hint="eastAsia"/>
          <w:sz w:val="20"/>
        </w:rPr>
        <w:t xml:space="preserve"> </w:t>
      </w:r>
      <w:r>
        <w:rPr>
          <w:lang w:eastAsia="ko-KR"/>
          <w:rFonts w:ascii="Times New Roman" w:hAnsi="Times New Roman" w:hint="eastAsia"/>
          <w:sz w:val="20"/>
        </w:rPr>
        <w:t>천천히</w:t>
      </w:r>
      <w:r>
        <w:rPr>
          <w:lang w:eastAsia="ko-KR"/>
          <w:rFonts w:ascii="Times New Roman" w:hAnsi="Times New Roman" w:hint="eastAsia"/>
          <w:sz w:val="20"/>
        </w:rPr>
        <w:t xml:space="preserve"> </w:t>
      </w:r>
      <w:r>
        <w:rPr>
          <w:lang w:eastAsia="ko-KR"/>
          <w:rFonts w:ascii="Times New Roman" w:hAnsi="Times New Roman" w:hint="eastAsia"/>
          <w:sz w:val="20"/>
        </w:rPr>
        <w:t>에너지를</w:t>
      </w:r>
      <w:r>
        <w:rPr>
          <w:lang w:eastAsia="ko-KR"/>
          <w:rFonts w:ascii="Times New Roman" w:hAnsi="Times New Roman" w:hint="eastAsia"/>
          <w:sz w:val="20"/>
        </w:rPr>
        <w:t xml:space="preserve"> </w:t>
      </w:r>
      <w:r>
        <w:rPr>
          <w:lang w:eastAsia="ko-KR"/>
          <w:rFonts w:ascii="Times New Roman" w:hAnsi="Times New Roman" w:hint="eastAsia"/>
          <w:sz w:val="20"/>
        </w:rPr>
        <w:t>생산하고</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슈퍼커패시터나</w:t>
      </w:r>
      <w:r>
        <w:rPr>
          <w:lang w:eastAsia="ko-KR"/>
          <w:rFonts w:ascii="Times New Roman" w:hAnsi="Times New Roman" w:hint="eastAsia"/>
          <w:sz w:val="20"/>
        </w:rPr>
        <w:t xml:space="preserve"> </w:t>
      </w:r>
      <w:r>
        <w:rPr>
          <w:lang w:eastAsia="ko-KR"/>
          <w:rFonts w:ascii="Times New Roman" w:hAnsi="Times New Roman" w:hint="eastAsia"/>
          <w:sz w:val="20"/>
        </w:rPr>
        <w:t>소형</w:t>
      </w:r>
      <w:r>
        <w:rPr>
          <w:lang w:eastAsia="ko-KR"/>
          <w:rFonts w:ascii="Times New Roman" w:hAnsi="Times New Roman" w:hint="eastAsia"/>
          <w:sz w:val="20"/>
        </w:rPr>
        <w:t xml:space="preserve"> </w:t>
      </w:r>
      <w:r>
        <w:rPr>
          <w:lang w:eastAsia="ko-KR"/>
          <w:rFonts w:ascii="Times New Roman" w:hAnsi="Times New Roman" w:hint="eastAsia"/>
          <w:sz w:val="20"/>
        </w:rPr>
        <w:t>배터리에</w:t>
      </w:r>
      <w:r>
        <w:rPr>
          <w:lang w:eastAsia="ko-KR"/>
          <w:rFonts w:ascii="Times New Roman" w:hAnsi="Times New Roman" w:hint="eastAsia"/>
          <w:sz w:val="20"/>
        </w:rPr>
        <w:t xml:space="preserve"> </w:t>
      </w:r>
      <w:r>
        <w:rPr>
          <w:lang w:eastAsia="ko-KR"/>
          <w:rFonts w:ascii="Times New Roman" w:hAnsi="Times New Roman" w:hint="eastAsia"/>
          <w:sz w:val="20"/>
        </w:rPr>
        <w:t>저장한</w:t>
      </w:r>
      <w:r>
        <w:rPr>
          <w:lang w:eastAsia="ko-KR"/>
          <w:rFonts w:ascii="Times New Roman" w:hAnsi="Times New Roman" w:hint="eastAsia"/>
          <w:sz w:val="20"/>
        </w:rPr>
        <w:t xml:space="preserve"> </w:t>
      </w:r>
      <w:r>
        <w:rPr>
          <w:lang w:eastAsia="ko-KR"/>
          <w:rFonts w:ascii="Times New Roman" w:hAnsi="Times New Roman" w:hint="eastAsia"/>
          <w:sz w:val="20"/>
        </w:rPr>
        <w:t>뒤</w:t>
      </w:r>
      <w:r>
        <w:rPr>
          <w:lang w:eastAsia="ko-KR"/>
          <w:rFonts w:ascii="Times New Roman" w:hAnsi="Times New Roman" w:hint="eastAsia"/>
          <w:sz w:val="20"/>
        </w:rPr>
        <w:t xml:space="preserve">, </w:t>
      </w:r>
      <w:r>
        <w:rPr>
          <w:lang w:eastAsia="ko-KR"/>
          <w:rFonts w:ascii="Times New Roman" w:hAnsi="Times New Roman" w:hint="eastAsia"/>
          <w:sz w:val="20"/>
        </w:rPr>
        <w:t>필요</w:t>
      </w:r>
      <w:r>
        <w:rPr>
          <w:lang w:eastAsia="ko-KR"/>
          <w:rFonts w:ascii="Times New Roman" w:hAnsi="Times New Roman" w:hint="eastAsia"/>
          <w:sz w:val="20"/>
        </w:rPr>
        <w:t xml:space="preserve"> </w:t>
      </w:r>
      <w:r>
        <w:rPr>
          <w:lang w:eastAsia="ko-KR"/>
          <w:rFonts w:ascii="Times New Roman" w:hAnsi="Times New Roman" w:hint="eastAsia"/>
          <w:sz w:val="20"/>
        </w:rPr>
        <w:t>시</w:t>
      </w:r>
      <w:r>
        <w:rPr>
          <w:lang w:eastAsia="ko-KR"/>
          <w:rFonts w:ascii="Times New Roman" w:hAnsi="Times New Roman" w:hint="eastAsia"/>
          <w:sz w:val="20"/>
        </w:rPr>
        <w:t xml:space="preserve"> </w:t>
      </w:r>
      <w:r>
        <w:rPr>
          <w:lang w:eastAsia="ko-KR"/>
          <w:rFonts w:ascii="Times New Roman" w:hAnsi="Times New Roman" w:hint="eastAsia"/>
          <w:sz w:val="20"/>
        </w:rPr>
        <w:t>방전하여</w:t>
      </w:r>
      <w:r>
        <w:rPr>
          <w:lang w:eastAsia="ko-KR"/>
          <w:rFonts w:ascii="Times New Roman" w:hAnsi="Times New Roman" w:hint="eastAsia"/>
          <w:sz w:val="20"/>
        </w:rPr>
        <w:t xml:space="preserve"> </w:t>
      </w:r>
      <w:r>
        <w:rPr>
          <w:lang w:eastAsia="ko-KR"/>
          <w:rFonts w:ascii="Times New Roman" w:hAnsi="Times New Roman" w:hint="eastAsia"/>
          <w:sz w:val="20"/>
        </w:rPr>
        <w:t>사용하도록</w:t>
      </w:r>
      <w:r>
        <w:rPr>
          <w:lang w:eastAsia="ko-KR"/>
          <w:rFonts w:ascii="Times New Roman" w:hAnsi="Times New Roman" w:hint="eastAsia"/>
          <w:sz w:val="20"/>
        </w:rPr>
        <w:t xml:space="preserve"> </w:t>
      </w:r>
      <w:r>
        <w:rPr>
          <w:lang w:eastAsia="ko-KR"/>
          <w:rFonts w:ascii="Times New Roman" w:hAnsi="Times New Roman" w:hint="eastAsia"/>
          <w:sz w:val="20"/>
        </w:rPr>
        <w:t>구성하는</w:t>
      </w:r>
      <w:r>
        <w:rPr>
          <w:lang w:eastAsia="ko-KR"/>
          <w:rFonts w:ascii="Times New Roman" w:hAnsi="Times New Roman" w:hint="eastAsia"/>
          <w:sz w:val="20"/>
        </w:rPr>
        <w:t xml:space="preserve"> </w:t>
      </w:r>
      <w:r>
        <w:rPr>
          <w:lang w:eastAsia="ko-KR"/>
          <w:rFonts w:ascii="Times New Roman" w:hAnsi="Times New Roman" w:hint="eastAsia"/>
          <w:sz w:val="20"/>
        </w:rPr>
        <w:t>방식이다</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구조는</w:t>
      </w:r>
      <w:r>
        <w:rPr>
          <w:lang w:eastAsia="ko-KR"/>
          <w:rFonts w:ascii="Times New Roman" w:hAnsi="Times New Roman" w:hint="eastAsia"/>
          <w:sz w:val="20"/>
        </w:rPr>
        <w:t xml:space="preserve"> </w:t>
      </w:r>
      <w:r>
        <w:rPr>
          <w:lang w:eastAsia="ko-KR"/>
          <w:rFonts w:ascii="Times New Roman" w:hAnsi="Times New Roman" w:hint="eastAsia"/>
          <w:sz w:val="20"/>
        </w:rPr>
        <w:t>효소에</w:t>
      </w:r>
      <w:r>
        <w:rPr>
          <w:lang w:eastAsia="ko-KR"/>
          <w:rFonts w:ascii="Times New Roman" w:hAnsi="Times New Roman" w:hint="eastAsia"/>
          <w:sz w:val="20"/>
        </w:rPr>
        <w:t xml:space="preserve"> </w:t>
      </w:r>
      <w:r>
        <w:rPr>
          <w:lang w:eastAsia="ko-KR"/>
          <w:rFonts w:ascii="Times New Roman" w:hAnsi="Times New Roman" w:hint="eastAsia"/>
          <w:sz w:val="20"/>
        </w:rPr>
        <w:t>가해지는</w:t>
      </w:r>
      <w:r>
        <w:rPr>
          <w:lang w:eastAsia="ko-KR"/>
          <w:rFonts w:ascii="Times New Roman" w:hAnsi="Times New Roman" w:hint="eastAsia"/>
          <w:sz w:val="20"/>
        </w:rPr>
        <w:t xml:space="preserve"> </w:t>
      </w:r>
      <w:r>
        <w:rPr>
          <w:lang w:eastAsia="ko-KR"/>
          <w:rFonts w:ascii="Times New Roman" w:hAnsi="Times New Roman" w:hint="eastAsia"/>
          <w:sz w:val="20"/>
        </w:rPr>
        <w:t>실시간</w:t>
      </w:r>
      <w:r>
        <w:rPr>
          <w:lang w:eastAsia="ko-KR"/>
          <w:rFonts w:ascii="Times New Roman" w:hAnsi="Times New Roman" w:hint="eastAsia"/>
          <w:sz w:val="20"/>
        </w:rPr>
        <w:t xml:space="preserve"> </w:t>
      </w:r>
      <w:r>
        <w:rPr>
          <w:lang w:eastAsia="ko-KR"/>
          <w:rFonts w:ascii="Times New Roman" w:hAnsi="Times New Roman" w:hint="eastAsia"/>
          <w:sz w:val="20"/>
        </w:rPr>
        <w:t>부하를</w:t>
      </w:r>
      <w:r>
        <w:rPr>
          <w:lang w:eastAsia="ko-KR"/>
          <w:rFonts w:ascii="Times New Roman" w:hAnsi="Times New Roman" w:hint="eastAsia"/>
          <w:sz w:val="20"/>
        </w:rPr>
        <w:t xml:space="preserve"> </w:t>
      </w:r>
      <w:r>
        <w:rPr>
          <w:lang w:eastAsia="ko-KR"/>
          <w:rFonts w:ascii="Times New Roman" w:hAnsi="Times New Roman" w:hint="eastAsia"/>
          <w:sz w:val="20"/>
        </w:rPr>
        <w:t>줄이고</w:t>
      </w:r>
      <w:r>
        <w:rPr>
          <w:lang w:eastAsia="ko-KR"/>
          <w:rFonts w:ascii="Times New Roman" w:hAnsi="Times New Roman" w:hint="eastAsia"/>
          <w:sz w:val="20"/>
        </w:rPr>
        <w:t xml:space="preserve">, </w:t>
      </w:r>
      <w:r>
        <w:rPr>
          <w:lang w:eastAsia="ko-KR"/>
          <w:rFonts w:ascii="Times New Roman" w:hAnsi="Times New Roman" w:hint="eastAsia"/>
          <w:sz w:val="20"/>
        </w:rPr>
        <w:t>장기적으로</w:t>
      </w:r>
      <w:r>
        <w:rPr>
          <w:lang w:eastAsia="ko-KR"/>
          <w:rFonts w:ascii="Times New Roman" w:hAnsi="Times New Roman" w:hint="eastAsia"/>
          <w:sz w:val="20"/>
        </w:rPr>
        <w:t xml:space="preserve"> </w:t>
      </w:r>
      <w:r>
        <w:rPr>
          <w:lang w:eastAsia="ko-KR"/>
          <w:rFonts w:ascii="Times New Roman" w:hAnsi="Times New Roman" w:hint="eastAsia"/>
          <w:sz w:val="20"/>
        </w:rPr>
        <w:t>안정적인</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유지에</w:t>
      </w:r>
      <w:r>
        <w:rPr>
          <w:lang w:eastAsia="ko-KR"/>
          <w:rFonts w:ascii="Times New Roman" w:hAnsi="Times New Roman" w:hint="eastAsia"/>
          <w:sz w:val="20"/>
        </w:rPr>
        <w:t xml:space="preserve"> </w:t>
      </w:r>
      <w:r>
        <w:rPr>
          <w:lang w:eastAsia="ko-KR"/>
          <w:rFonts w:ascii="Times New Roman" w:hAnsi="Times New Roman" w:hint="eastAsia"/>
          <w:sz w:val="20"/>
        </w:rPr>
        <w:t>유리하다</w:t>
      </w:r>
      <w:r>
        <w:rPr>
          <w:lang w:eastAsia="ko-KR"/>
          <w:rFonts w:ascii="Times New Roman" w:hAnsi="Times New Roman" w:hint="eastAsia"/>
          <w:sz w:val="20"/>
        </w:rPr>
        <w:t xml:space="preserve">. </w:t>
      </w:r>
      <w:r>
        <w:rPr>
          <w:lang w:eastAsia="ko-KR"/>
          <w:rFonts w:ascii="Times New Roman" w:hAnsi="Times New Roman" w:hint="eastAsia"/>
          <w:sz w:val="20"/>
        </w:rPr>
        <w:t>실제로</w:t>
      </w:r>
      <w:r>
        <w:rPr>
          <w:lang w:eastAsia="ko-KR"/>
          <w:rFonts w:ascii="Times New Roman" w:hAnsi="Times New Roman" w:hint="eastAsia"/>
          <w:sz w:val="20"/>
        </w:rPr>
        <w:t xml:space="preserve"> </w:t>
      </w:r>
      <w:r>
        <w:rPr>
          <w:lang w:eastAsia="ko-KR"/>
          <w:rFonts w:ascii="Times New Roman" w:hAnsi="Times New Roman" w:hint="eastAsia"/>
          <w:sz w:val="20"/>
        </w:rPr>
        <w:t>인공</w:t>
      </w:r>
      <w:r>
        <w:rPr>
          <w:lang w:eastAsia="ko-KR"/>
          <w:rFonts w:ascii="Times New Roman" w:hAnsi="Times New Roman" w:hint="eastAsia"/>
          <w:sz w:val="20"/>
        </w:rPr>
        <w:t xml:space="preserve"> </w:t>
      </w:r>
      <w:r>
        <w:rPr>
          <w:lang w:eastAsia="ko-KR"/>
          <w:rFonts w:ascii="Times New Roman" w:hAnsi="Times New Roman" w:hint="eastAsia"/>
          <w:sz w:val="20"/>
        </w:rPr>
        <w:t>망막과</w:t>
      </w:r>
      <w:r>
        <w:rPr>
          <w:lang w:eastAsia="ko-KR"/>
          <w:rFonts w:ascii="Times New Roman" w:hAnsi="Times New Roman" w:hint="eastAsia"/>
          <w:sz w:val="20"/>
        </w:rPr>
        <w:t xml:space="preserve"> </w:t>
      </w:r>
      <w:r>
        <w:rPr>
          <w:lang w:eastAsia="ko-KR"/>
          <w:rFonts w:ascii="Times New Roman" w:hAnsi="Times New Roman" w:hint="eastAsia"/>
          <w:sz w:val="20"/>
        </w:rPr>
        <w:t>연계된</w:t>
      </w:r>
      <w:r>
        <w:rPr>
          <w:lang w:eastAsia="ko-KR"/>
          <w:rFonts w:ascii="Times New Roman" w:hAnsi="Times New Roman" w:hint="eastAsia"/>
          <w:sz w:val="20"/>
        </w:rPr>
        <w:t xml:space="preserve"> BFC </w:t>
      </w:r>
      <w:r>
        <w:rPr>
          <w:lang w:eastAsia="ko-KR"/>
          <w:rFonts w:ascii="Times New Roman" w:hAnsi="Times New Roman" w:hint="eastAsia"/>
          <w:sz w:val="20"/>
        </w:rPr>
        <w:t>시스템에서</w:t>
      </w:r>
      <w:r>
        <w:rPr>
          <w:lang w:eastAsia="ko-KR"/>
          <w:rFonts w:ascii="Times New Roman" w:hAnsi="Times New Roman" w:hint="eastAsia"/>
          <w:sz w:val="20"/>
        </w:rPr>
        <w:t xml:space="preserve"> </w:t>
      </w:r>
      <w:r>
        <w:rPr>
          <w:lang w:eastAsia="ko-KR"/>
          <w:rFonts w:ascii="Times New Roman" w:hAnsi="Times New Roman" w:hint="eastAsia"/>
          <w:sz w:val="20"/>
        </w:rPr>
        <w:t>성공적으로</w:t>
      </w:r>
      <w:r>
        <w:rPr>
          <w:lang w:eastAsia="ko-KR"/>
          <w:rFonts w:ascii="Times New Roman" w:hAnsi="Times New Roman" w:hint="eastAsia"/>
          <w:sz w:val="20"/>
        </w:rPr>
        <w:t xml:space="preserve"> </w:t>
      </w:r>
      <w:r>
        <w:rPr>
          <w:lang w:eastAsia="ko-KR"/>
          <w:rFonts w:ascii="Times New Roman" w:hAnsi="Times New Roman" w:hint="eastAsia"/>
          <w:sz w:val="20"/>
        </w:rPr>
        <w:t>시연된</w:t>
      </w:r>
      <w:r>
        <w:rPr>
          <w:lang w:eastAsia="ko-KR"/>
          <w:rFonts w:ascii="Times New Roman" w:hAnsi="Times New Roman" w:hint="eastAsia"/>
          <w:sz w:val="20"/>
        </w:rPr>
        <w:t xml:space="preserve"> </w:t>
      </w:r>
      <w:r>
        <w:rPr>
          <w:lang w:eastAsia="ko-KR"/>
          <w:rFonts w:ascii="Times New Roman" w:hAnsi="Times New Roman" w:hint="eastAsia"/>
          <w:sz w:val="20"/>
        </w:rPr>
        <w:t>사례도</w:t>
      </w:r>
      <w:r>
        <w:rPr>
          <w:lang w:eastAsia="ko-KR"/>
          <w:rFonts w:ascii="Times New Roman" w:hAnsi="Times New Roman" w:hint="eastAsia"/>
          <w:sz w:val="20"/>
        </w:rPr>
        <w:t xml:space="preserve"> </w:t>
      </w:r>
      <w:r>
        <w:rPr>
          <w:lang w:eastAsia="ko-KR"/>
          <w:rFonts w:ascii="Times New Roman" w:hAnsi="Times New Roman" w:hint="eastAsia"/>
          <w:sz w:val="20"/>
        </w:rPr>
        <w:t>존재한다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(9)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개선</w:t>
      </w:r>
    </w:p>
    <w:p>
      <w:pPr>
        <w:pStyle w:val="TAMainText"/>
        <w:rPr>
          <w:lang w:eastAsia="ko-KR"/>
          <w:rFonts w:ascii="Times New Roman" w:hAnsi="Times New Roman"/>
          <w:sz w:val="20"/>
        </w:rPr>
      </w:pPr>
      <w:r>
        <w:rPr>
          <w:lang w:eastAsia="ko-KR"/>
          <w:rFonts w:ascii="Times New Roman" w:hAnsi="Times New Roman" w:hint="eastAsia"/>
          <w:sz w:val="20"/>
        </w:rPr>
        <w:t>전력</w:t>
      </w:r>
      <w:r>
        <w:rPr>
          <w:lang w:eastAsia="ko-KR"/>
          <w:rFonts w:ascii="Times New Roman" w:hAnsi="Times New Roman" w:hint="eastAsia"/>
          <w:sz w:val="20"/>
        </w:rPr>
        <w:t xml:space="preserve"> </w:t>
      </w:r>
      <w:r>
        <w:rPr>
          <w:lang w:eastAsia="ko-KR"/>
          <w:rFonts w:ascii="Times New Roman" w:hAnsi="Times New Roman" w:hint="eastAsia"/>
          <w:sz w:val="20"/>
        </w:rPr>
        <w:t>밀도</w:t>
      </w:r>
      <w:r>
        <w:rPr>
          <w:lang w:eastAsia="ko-KR"/>
          <w:rFonts w:ascii="Times New Roman" w:hAnsi="Times New Roman" w:hint="eastAsia"/>
          <w:sz w:val="20"/>
        </w:rPr>
        <w:t xml:space="preserve"> </w:t>
      </w:r>
      <w:r>
        <w:rPr>
          <w:lang w:eastAsia="ko-KR"/>
          <w:rFonts w:ascii="Times New Roman" w:hAnsi="Times New Roman" w:hint="eastAsia"/>
          <w:sz w:val="20"/>
        </w:rPr>
        <w:t>향상을</w:t>
      </w:r>
      <w:r>
        <w:rPr>
          <w:lang w:eastAsia="ko-KR"/>
          <w:rFonts w:ascii="Times New Roman" w:hAnsi="Times New Roman" w:hint="eastAsia"/>
          <w:sz w:val="20"/>
        </w:rPr>
        <w:t xml:space="preserve"> </w:t>
      </w:r>
      <w:r>
        <w:rPr>
          <w:lang w:eastAsia="ko-KR"/>
          <w:rFonts w:ascii="Times New Roman" w:hAnsi="Times New Roman" w:hint="eastAsia"/>
          <w:sz w:val="20"/>
        </w:rPr>
        <w:t>위한</w:t>
      </w:r>
      <w:r>
        <w:rPr>
          <w:lang w:eastAsia="ko-KR"/>
          <w:rFonts w:ascii="Times New Roman" w:hAnsi="Times New Roman" w:hint="eastAsia"/>
          <w:sz w:val="20"/>
        </w:rPr>
        <w:t xml:space="preserve"> </w:t>
      </w:r>
      <w:r>
        <w:rPr>
          <w:lang w:eastAsia="ko-KR"/>
          <w:rFonts w:ascii="Times New Roman" w:hAnsi="Times New Roman" w:hint="eastAsia"/>
          <w:sz w:val="20"/>
        </w:rPr>
        <w:t>가장</w:t>
      </w:r>
      <w:r>
        <w:rPr>
          <w:lang w:eastAsia="ko-KR"/>
          <w:rFonts w:ascii="Times New Roman" w:hAnsi="Times New Roman" w:hint="eastAsia"/>
          <w:sz w:val="20"/>
        </w:rPr>
        <w:t xml:space="preserve"> </w:t>
      </w:r>
      <w:r>
        <w:rPr>
          <w:lang w:eastAsia="ko-KR"/>
          <w:rFonts w:ascii="Times New Roman" w:hAnsi="Times New Roman" w:hint="eastAsia"/>
          <w:sz w:val="20"/>
        </w:rPr>
        <w:t>효율적인</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재료</w:t>
      </w:r>
      <w:r>
        <w:rPr>
          <w:lang w:eastAsia="ko-KR"/>
          <w:rFonts w:ascii="Times New Roman" w:hAnsi="Times New Roman" w:hint="eastAsia"/>
          <w:sz w:val="20"/>
        </w:rPr>
        <w:t xml:space="preserve"> </w:t>
      </w:r>
      <w:r>
        <w:rPr>
          <w:lang w:eastAsia="ko-KR"/>
          <w:rFonts w:ascii="Times New Roman" w:hAnsi="Times New Roman" w:hint="eastAsia"/>
          <w:sz w:val="20"/>
        </w:rPr>
        <w:t>조합은</w:t>
      </w:r>
      <w:r>
        <w:rPr>
          <w:lang w:eastAsia="ko-KR"/>
          <w:rFonts w:ascii="Times New Roman" w:hAnsi="Times New Roman" w:hint="eastAsia"/>
          <w:sz w:val="20"/>
        </w:rPr>
        <w:t xml:space="preserve"> </w:t>
      </w:r>
      <w:r>
        <w:rPr>
          <w:lang w:eastAsia="ko-KR"/>
          <w:rFonts w:ascii="Times New Roman" w:hAnsi="Times New Roman" w:hint="eastAsia"/>
          <w:sz w:val="20"/>
        </w:rPr>
        <w:t>환원</w:t>
      </w:r>
      <w:r>
        <w:rPr>
          <w:lang w:eastAsia="ko-KR"/>
          <w:rFonts w:ascii="Times New Roman" w:hAnsi="Times New Roman" w:hint="eastAsia"/>
          <w:sz w:val="20"/>
        </w:rPr>
        <w:t xml:space="preserve"> </w:t>
      </w:r>
      <w:r>
        <w:rPr>
          <w:lang w:eastAsia="ko-KR"/>
          <w:rFonts w:ascii="Times New Roman" w:hAnsi="Times New Roman" w:hint="eastAsia"/>
          <w:sz w:val="20"/>
        </w:rPr>
        <w:t>그래핀</w:t>
      </w:r>
      <w:r>
        <w:rPr>
          <w:lang w:eastAsia="ko-KR"/>
          <w:rFonts w:ascii="Times New Roman" w:hAnsi="Times New Roman" w:hint="eastAsia"/>
          <w:sz w:val="20"/>
        </w:rPr>
        <w:t xml:space="preserve"> </w:t>
      </w:r>
      <w:r>
        <w:rPr>
          <w:lang w:eastAsia="ko-KR"/>
          <w:rFonts w:ascii="Times New Roman" w:hAnsi="Times New Roman" w:hint="eastAsia"/>
          <w:sz w:val="20"/>
        </w:rPr>
        <w:t>산화물</w:t>
      </w:r>
      <w:r>
        <w:rPr>
          <w:lang w:eastAsia="ko-KR"/>
          <w:rFonts w:ascii="Times New Roman" w:hAnsi="Times New Roman" w:hint="eastAsia"/>
          <w:sz w:val="20"/>
        </w:rPr>
        <w:t>(rGO)</w:t>
      </w:r>
      <w:r>
        <w:rPr>
          <w:lang w:eastAsia="ko-KR"/>
          <w:rFonts w:ascii="Times New Roman" w:hAnsi="Times New Roman" w:hint="eastAsia"/>
          <w:sz w:val="20"/>
        </w:rPr>
        <w:t>과</w:t>
      </w:r>
      <w:r>
        <w:rPr>
          <w:lang w:eastAsia="ko-KR"/>
          <w:rFonts w:ascii="Times New Roman" w:hAnsi="Times New Roman" w:hint="eastAsia"/>
          <w:sz w:val="20"/>
        </w:rPr>
        <w:t xml:space="preserve"> </w:t>
      </w:r>
      <w:r>
        <w:rPr>
          <w:lang w:eastAsia="ko-KR"/>
          <w:rFonts w:ascii="Times New Roman" w:hAnsi="Times New Roman" w:hint="eastAsia"/>
          <w:sz w:val="20"/>
        </w:rPr>
        <w:t>금</w:t>
      </w:r>
      <w:r>
        <w:rPr>
          <w:lang w:eastAsia="ko-KR"/>
          <w:rFonts w:ascii="Times New Roman" w:hAnsi="Times New Roman" w:hint="eastAsia"/>
          <w:sz w:val="20"/>
        </w:rPr>
        <w:t xml:space="preserve"> </w:t>
      </w:r>
      <w:r>
        <w:rPr>
          <w:lang w:eastAsia="ko-KR"/>
          <w:rFonts w:ascii="Times New Roman" w:hAnsi="Times New Roman" w:hint="eastAsia"/>
          <w:sz w:val="20"/>
        </w:rPr>
        <w:t>나노입자</w:t>
      </w:r>
      <w:r>
        <w:rPr>
          <w:lang w:eastAsia="ko-KR"/>
          <w:rFonts w:ascii="Times New Roman" w:hAnsi="Times New Roman" w:hint="eastAsia"/>
          <w:sz w:val="20"/>
        </w:rPr>
        <w:t xml:space="preserve">(AuNPs) </w:t>
      </w:r>
      <w:r>
        <w:rPr>
          <w:lang w:eastAsia="ko-KR"/>
          <w:rFonts w:ascii="Times New Roman" w:hAnsi="Times New Roman" w:hint="eastAsia"/>
          <w:sz w:val="20"/>
        </w:rPr>
        <w:t>복합체로</w:t>
      </w:r>
      <w:r>
        <w:rPr>
          <w:lang w:eastAsia="ko-KR"/>
          <w:rFonts w:ascii="Times New Roman" w:hAnsi="Times New Roman" w:hint="eastAsia"/>
          <w:sz w:val="20"/>
        </w:rPr>
        <w:t xml:space="preserve"> </w:t>
      </w:r>
      <w:r>
        <w:rPr>
          <w:lang w:eastAsia="ko-KR"/>
          <w:rFonts w:ascii="Times New Roman" w:hAnsi="Times New Roman" w:hint="eastAsia"/>
          <w:sz w:val="20"/>
        </w:rPr>
        <w:t>확인되었다</w:t>
      </w:r>
      <w:r>
        <w:rPr>
          <w:lang w:eastAsia="ko-KR"/>
          <w:rFonts w:ascii="Times New Roman" w:hAnsi="Times New Roman" w:hint="eastAsia"/>
          <w:sz w:val="20"/>
        </w:rPr>
        <w:t xml:space="preserve">. </w:t>
      </w:r>
      <w:r>
        <w:rPr>
          <w:lang w:eastAsia="ko-KR"/>
          <w:rFonts w:ascii="Times New Roman" w:hAnsi="Times New Roman" w:hint="eastAsia"/>
          <w:sz w:val="20"/>
        </w:rPr>
        <w:t>이</w:t>
      </w:r>
      <w:r>
        <w:rPr>
          <w:lang w:eastAsia="ko-KR"/>
          <w:rFonts w:ascii="Times New Roman" w:hAnsi="Times New Roman" w:hint="eastAsia"/>
          <w:sz w:val="20"/>
        </w:rPr>
        <w:t xml:space="preserve"> </w:t>
      </w:r>
      <w:r>
        <w:rPr>
          <w:lang w:eastAsia="ko-KR"/>
          <w:rFonts w:ascii="Times New Roman" w:hAnsi="Times New Roman" w:hint="eastAsia"/>
          <w:sz w:val="20"/>
        </w:rPr>
        <w:t>조합은</w:t>
      </w:r>
      <w:r>
        <w:rPr>
          <w:lang w:eastAsia="ko-KR"/>
          <w:rFonts w:ascii="Times New Roman" w:hAnsi="Times New Roman" w:hint="eastAsia"/>
          <w:sz w:val="20"/>
        </w:rPr>
        <w:t xml:space="preserve"> </w:t>
      </w:r>
      <w:r>
        <w:rPr>
          <w:lang w:eastAsia="ko-KR"/>
          <w:rFonts w:ascii="Times New Roman" w:hAnsi="Times New Roman" w:hint="eastAsia"/>
          <w:sz w:val="20"/>
        </w:rPr>
        <w:t>전도성</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용이성</w:t>
      </w:r>
      <w:r>
        <w:rPr>
          <w:lang w:eastAsia="ko-KR"/>
          <w:rFonts w:ascii="Times New Roman" w:hAnsi="Times New Roman" w:hint="eastAsia"/>
          <w:sz w:val="20"/>
        </w:rPr>
        <w:t xml:space="preserve">, </w:t>
      </w:r>
      <w:r>
        <w:rPr>
          <w:lang w:eastAsia="ko-KR"/>
          <w:rFonts w:ascii="Times New Roman" w:hAnsi="Times New Roman" w:hint="eastAsia"/>
          <w:sz w:val="20"/>
        </w:rPr>
        <w:t>생체적합성</w:t>
      </w:r>
      <w:r>
        <w:rPr>
          <w:lang w:eastAsia="ko-KR"/>
          <w:rFonts w:ascii="Times New Roman" w:hAnsi="Times New Roman" w:hint="eastAsia"/>
          <w:sz w:val="20"/>
        </w:rPr>
        <w:t xml:space="preserve">, </w:t>
      </w:r>
      <w:r>
        <w:rPr>
          <w:lang w:eastAsia="ko-KR"/>
          <w:rFonts w:ascii="Times New Roman" w:hAnsi="Times New Roman" w:hint="eastAsia"/>
          <w:sz w:val="20"/>
        </w:rPr>
        <w:t>내구성</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 xml:space="preserve"> </w:t>
      </w:r>
      <w:r>
        <w:rPr>
          <w:lang w:eastAsia="ko-KR"/>
          <w:rFonts w:ascii="Times New Roman" w:hAnsi="Times New Roman" w:hint="eastAsia"/>
          <w:sz w:val="20"/>
        </w:rPr>
        <w:t>다양한</w:t>
      </w:r>
      <w:r>
        <w:rPr>
          <w:lang w:eastAsia="ko-KR"/>
          <w:rFonts w:ascii="Times New Roman" w:hAnsi="Times New Roman" w:hint="eastAsia"/>
          <w:sz w:val="20"/>
        </w:rPr>
        <w:t xml:space="preserve"> </w:t>
      </w:r>
      <w:r>
        <w:rPr>
          <w:lang w:eastAsia="ko-KR"/>
          <w:rFonts w:ascii="Times New Roman" w:hAnsi="Times New Roman" w:hint="eastAsia"/>
          <w:sz w:val="20"/>
        </w:rPr>
        <w:t>면에서</w:t>
      </w:r>
      <w:r>
        <w:rPr>
          <w:lang w:eastAsia="ko-KR"/>
          <w:rFonts w:ascii="Times New Roman" w:hAnsi="Times New Roman" w:hint="eastAsia"/>
          <w:sz w:val="20"/>
        </w:rPr>
        <w:t xml:space="preserve"> </w:t>
      </w:r>
      <w:r>
        <w:rPr>
          <w:lang w:eastAsia="ko-KR"/>
          <w:rFonts w:ascii="Times New Roman" w:hAnsi="Times New Roman" w:hint="eastAsia"/>
          <w:sz w:val="20"/>
        </w:rPr>
        <w:t>우수하다</w:t>
      </w:r>
      <w:r>
        <w:rPr>
          <w:lang w:eastAsia="ko-KR"/>
          <w:rFonts w:ascii="Times New Roman" w:hAnsi="Times New Roman" w:hint="eastAsia"/>
          <w:sz w:val="20"/>
        </w:rPr>
        <w:t>. rGO</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스캐폴드</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형성하며</w:t>
      </w:r>
      <w:r>
        <w:rPr>
          <w:lang w:eastAsia="ko-KR"/>
          <w:rFonts w:ascii="Times New Roman" w:hAnsi="Times New Roman" w:hint="eastAsia"/>
          <w:sz w:val="20"/>
        </w:rPr>
        <w:t xml:space="preserve"> </w:t>
      </w:r>
      <w:r>
        <w:rPr>
          <w:lang w:eastAsia="ko-KR"/>
          <w:rFonts w:ascii="Times New Roman" w:hAnsi="Times New Roman" w:hint="eastAsia"/>
          <w:sz w:val="20"/>
        </w:rPr>
        <w:t>넓은</w:t>
      </w:r>
      <w:r>
        <w:rPr>
          <w:lang w:eastAsia="ko-KR"/>
          <w:rFonts w:ascii="Times New Roman" w:hAnsi="Times New Roman" w:hint="eastAsia"/>
          <w:sz w:val="20"/>
        </w:rPr>
        <w:t xml:space="preserve"> </w:t>
      </w:r>
      <w:r>
        <w:rPr>
          <w:lang w:eastAsia="ko-KR"/>
          <w:rFonts w:ascii="Times New Roman" w:hAnsi="Times New Roman" w:hint="eastAsia"/>
          <w:sz w:val="20"/>
        </w:rPr>
        <w:t>표면적을</w:t>
      </w:r>
      <w:r>
        <w:rPr>
          <w:lang w:eastAsia="ko-KR"/>
          <w:rFonts w:ascii="Times New Roman" w:hAnsi="Times New Roman" w:hint="eastAsia"/>
          <w:sz w:val="20"/>
        </w:rPr>
        <w:t xml:space="preserve"> </w:t>
      </w:r>
      <w:r>
        <w:rPr>
          <w:lang w:eastAsia="ko-KR"/>
          <w:rFonts w:ascii="Times New Roman" w:hAnsi="Times New Roman" w:hint="eastAsia"/>
          <w:sz w:val="20"/>
        </w:rPr>
        <w:t>제공하고</w:t>
      </w:r>
      <w:r>
        <w:rPr>
          <w:lang w:eastAsia="ko-KR"/>
          <w:rFonts w:ascii="Times New Roman" w:hAnsi="Times New Roman" w:hint="eastAsia"/>
          <w:sz w:val="20"/>
        </w:rPr>
        <w:t>, AuNPs</w:t>
      </w:r>
      <w:r>
        <w:rPr>
          <w:lang w:eastAsia="ko-KR"/>
          <w:rFonts w:ascii="Times New Roman" w:hAnsi="Times New Roman" w:hint="eastAsia"/>
          <w:sz w:val="20"/>
        </w:rPr>
        <w:t>는</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단백질의</w:t>
      </w:r>
      <w:r>
        <w:rPr>
          <w:lang w:eastAsia="ko-KR"/>
          <w:rFonts w:ascii="Times New Roman" w:hAnsi="Times New Roman" w:hint="eastAsia"/>
          <w:sz w:val="20"/>
        </w:rPr>
        <w:t xml:space="preserve"> </w:t>
      </w:r>
      <w:r>
        <w:rPr>
          <w:lang w:eastAsia="ko-KR"/>
          <w:rFonts w:ascii="Times New Roman" w:hAnsi="Times New Roman" w:hint="eastAsia"/>
          <w:sz w:val="20"/>
        </w:rPr>
        <w:t>–</w:t>
      </w:r>
      <w:r>
        <w:rPr>
          <w:lang w:eastAsia="ko-KR"/>
          <w:rFonts w:ascii="Times New Roman" w:hAnsi="Times New Roman" w:hint="eastAsia"/>
          <w:sz w:val="20"/>
        </w:rPr>
        <w:t>SH</w:t>
      </w:r>
      <w:r>
        <w:rPr>
          <w:lang w:eastAsia="ko-KR"/>
          <w:rFonts w:ascii="Times New Roman" w:hAnsi="Times New Roman" w:hint="eastAsia"/>
          <w:sz w:val="20"/>
        </w:rPr>
        <w:t>기와</w:t>
      </w:r>
      <w:r>
        <w:rPr>
          <w:lang w:eastAsia="ko-KR"/>
          <w:rFonts w:ascii="Times New Roman" w:hAnsi="Times New Roman" w:hint="eastAsia"/>
          <w:sz w:val="20"/>
        </w:rPr>
        <w:t xml:space="preserve"> </w:t>
      </w:r>
      <w:r>
        <w:rPr>
          <w:lang w:eastAsia="ko-KR"/>
          <w:rFonts w:ascii="Times New Roman" w:hAnsi="Times New Roman" w:hint="eastAsia"/>
          <w:sz w:val="20"/>
        </w:rPr>
        <w:t>강한</w:t>
      </w:r>
      <w:r>
        <w:rPr>
          <w:lang w:eastAsia="ko-KR"/>
          <w:rFonts w:ascii="Times New Roman" w:hAnsi="Times New Roman" w:hint="eastAsia"/>
          <w:sz w:val="20"/>
        </w:rPr>
        <w:t xml:space="preserve"> </w:t>
      </w:r>
      <w:r>
        <w:rPr>
          <w:lang w:eastAsia="ko-KR"/>
          <w:rFonts w:ascii="Times New Roman" w:hAnsi="Times New Roman" w:hint="eastAsia"/>
          <w:sz w:val="20"/>
        </w:rPr>
        <w:t>화학적</w:t>
      </w:r>
      <w:r>
        <w:rPr>
          <w:lang w:eastAsia="ko-KR"/>
          <w:rFonts w:ascii="Times New Roman" w:hAnsi="Times New Roman" w:hint="eastAsia"/>
          <w:sz w:val="20"/>
        </w:rPr>
        <w:t xml:space="preserve"> </w:t>
      </w:r>
      <w:r>
        <w:rPr>
          <w:lang w:eastAsia="ko-KR"/>
          <w:rFonts w:ascii="Times New Roman" w:hAnsi="Times New Roman" w:hint="eastAsia"/>
          <w:sz w:val="20"/>
        </w:rPr>
        <w:t>결합을</w:t>
      </w:r>
      <w:r>
        <w:rPr>
          <w:lang w:eastAsia="ko-KR"/>
          <w:rFonts w:ascii="Times New Roman" w:hAnsi="Times New Roman" w:hint="eastAsia"/>
          <w:sz w:val="20"/>
        </w:rPr>
        <w:t xml:space="preserve"> </w:t>
      </w:r>
      <w:r>
        <w:rPr>
          <w:lang w:eastAsia="ko-KR"/>
          <w:rFonts w:ascii="Times New Roman" w:hAnsi="Times New Roman" w:hint="eastAsia"/>
          <w:sz w:val="20"/>
        </w:rPr>
        <w:t>형성하여</w:t>
      </w:r>
      <w:r>
        <w:rPr>
          <w:lang w:eastAsia="ko-KR"/>
          <w:rFonts w:ascii="Times New Roman" w:hAnsi="Times New Roman" w:hint="eastAsia"/>
          <w:sz w:val="20"/>
        </w:rPr>
        <w:t xml:space="preserve"> </w:t>
      </w:r>
      <w:r>
        <w:rPr>
          <w:lang w:eastAsia="ko-KR"/>
          <w:rFonts w:ascii="Times New Roman" w:hAnsi="Times New Roman" w:hint="eastAsia"/>
          <w:sz w:val="20"/>
        </w:rPr>
        <w:t>탈착을</w:t>
      </w:r>
      <w:r>
        <w:rPr>
          <w:lang w:eastAsia="ko-KR"/>
          <w:rFonts w:ascii="Times New Roman" w:hAnsi="Times New Roman" w:hint="eastAsia"/>
          <w:sz w:val="20"/>
        </w:rPr>
        <w:t xml:space="preserve"> </w:t>
      </w:r>
      <w:r>
        <w:rPr>
          <w:lang w:eastAsia="ko-KR"/>
          <w:rFonts w:ascii="Times New Roman" w:hAnsi="Times New Roman" w:hint="eastAsia"/>
          <w:sz w:val="20"/>
        </w:rPr>
        <w:t>방지한다</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구조는</w:t>
      </w:r>
      <w:r>
        <w:rPr>
          <w:lang w:eastAsia="ko-KR"/>
          <w:rFonts w:ascii="Times New Roman" w:hAnsi="Times New Roman" w:hint="eastAsia"/>
          <w:sz w:val="20"/>
        </w:rPr>
        <w:t xml:space="preserve"> 3D </w:t>
      </w:r>
      <w:r>
        <w:rPr>
          <w:lang w:eastAsia="ko-KR"/>
          <w:rFonts w:ascii="Times New Roman" w:hAnsi="Times New Roman" w:hint="eastAsia"/>
          <w:sz w:val="20"/>
        </w:rPr>
        <w:t>다공성</w:t>
      </w:r>
      <w:r>
        <w:rPr>
          <w:lang w:eastAsia="ko-KR"/>
          <w:rFonts w:ascii="Times New Roman" w:hAnsi="Times New Roman" w:hint="eastAsia"/>
          <w:sz w:val="20"/>
        </w:rPr>
        <w:t xml:space="preserve"> </w:t>
      </w:r>
      <w:r>
        <w:rPr>
          <w:lang w:eastAsia="ko-KR"/>
          <w:rFonts w:ascii="Times New Roman" w:hAnsi="Times New Roman" w:hint="eastAsia"/>
          <w:sz w:val="20"/>
        </w:rPr>
        <w:t>구조</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rGO foam, CNT scaffold)</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표면적</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전해질</w:t>
      </w:r>
      <w:r>
        <w:rPr>
          <w:lang w:eastAsia="ko-KR"/>
          <w:rFonts w:ascii="Times New Roman" w:hAnsi="Times New Roman" w:hint="eastAsia"/>
          <w:sz w:val="20"/>
        </w:rPr>
        <w:t xml:space="preserve"> </w:t>
      </w:r>
      <w:r>
        <w:rPr>
          <w:lang w:eastAsia="ko-KR"/>
          <w:rFonts w:ascii="Times New Roman" w:hAnsi="Times New Roman" w:hint="eastAsia"/>
          <w:sz w:val="20"/>
        </w:rPr>
        <w:t>침투</w:t>
      </w:r>
      <w:r>
        <w:rPr>
          <w:lang w:eastAsia="ko-KR"/>
          <w:rFonts w:ascii="Times New Roman" w:hAnsi="Times New Roman" w:hint="eastAsia"/>
          <w:sz w:val="20"/>
        </w:rPr>
        <w:t xml:space="preserve"> </w:t>
      </w:r>
      <w:r>
        <w:rPr>
          <w:lang w:eastAsia="ko-KR"/>
          <w:rFonts w:ascii="Times New Roman" w:hAnsi="Times New Roman" w:hint="eastAsia"/>
          <w:sz w:val="20"/>
        </w:rPr>
        <w:t>효율을</w:t>
      </w:r>
      <w:r>
        <w:rPr>
          <w:lang w:eastAsia="ko-KR"/>
          <w:rFonts w:ascii="Times New Roman" w:hAnsi="Times New Roman" w:hint="eastAsia"/>
          <w:sz w:val="20"/>
        </w:rPr>
        <w:t xml:space="preserve"> </w:t>
      </w:r>
      <w:r>
        <w:rPr>
          <w:lang w:eastAsia="ko-KR"/>
          <w:rFonts w:ascii="Times New Roman" w:hAnsi="Times New Roman" w:hint="eastAsia"/>
          <w:sz w:val="20"/>
        </w:rPr>
        <w:t>향상시키고</w:t>
      </w:r>
      <w:r>
        <w:rPr>
          <w:lang w:eastAsia="ko-KR"/>
          <w:rFonts w:ascii="Times New Roman" w:hAnsi="Times New Roman" w:hint="eastAsia"/>
          <w:sz w:val="20"/>
        </w:rPr>
        <w:t xml:space="preserve"> Layer-by-layer </w:t>
      </w:r>
      <w:r>
        <w:rPr>
          <w:lang w:eastAsia="ko-KR"/>
          <w:rFonts w:ascii="Times New Roman" w:hAnsi="Times New Roman" w:hint="eastAsia"/>
          <w:sz w:val="20"/>
        </w:rPr>
        <w:t>적층</w:t>
      </w:r>
      <w:r>
        <w:rPr>
          <w:lang w:eastAsia="ko-KR"/>
          <w:rFonts w:ascii="Times New Roman" w:hAnsi="Times New Roman" w:hint="eastAsia"/>
          <w:sz w:val="20"/>
        </w:rPr>
        <w:t xml:space="preserve"> </w:t>
      </w:r>
      <w:r>
        <w:rPr>
          <w:lang w:eastAsia="ko-KR"/>
          <w:rFonts w:ascii="Times New Roman" w:hAnsi="Times New Roman" w:hint="eastAsia"/>
          <w:sz w:val="20"/>
        </w:rPr>
        <w:t>방식으로</w:t>
      </w:r>
      <w:r>
        <w:rPr>
          <w:lang w:eastAsia="ko-KR"/>
          <w:rFonts w:ascii="Times New Roman" w:hAnsi="Times New Roman" w:hint="eastAsia"/>
          <w:sz w:val="20"/>
        </w:rPr>
        <w:t xml:space="preserve"> </w:t>
      </w:r>
      <w:r>
        <w:rPr>
          <w:lang w:eastAsia="ko-KR"/>
          <w:rFonts w:ascii="Times New Roman" w:hAnsi="Times New Roman" w:hint="eastAsia"/>
          <w:sz w:val="20"/>
        </w:rPr>
        <w:t>효소·매개체·보호층</w:t>
      </w:r>
      <w:r>
        <w:rPr>
          <w:lang w:eastAsia="ko-KR"/>
          <w:rFonts w:ascii="Times New Roman" w:hAnsi="Times New Roman" w:hint="eastAsia"/>
          <w:sz w:val="20"/>
        </w:rPr>
        <w:t xml:space="preserve"> </w:t>
      </w:r>
      <w:r>
        <w:rPr>
          <w:lang w:eastAsia="ko-KR"/>
          <w:rFonts w:ascii="Times New Roman" w:hAnsi="Times New Roman" w:hint="eastAsia"/>
          <w:sz w:val="20"/>
        </w:rPr>
        <w:t>등을</w:t>
      </w:r>
      <w:r>
        <w:rPr>
          <w:lang w:eastAsia="ko-KR"/>
          <w:rFonts w:ascii="Times New Roman" w:hAnsi="Times New Roman" w:hint="eastAsia"/>
          <w:sz w:val="20"/>
        </w:rPr>
        <w:t xml:space="preserve"> </w:t>
      </w:r>
      <w:r>
        <w:rPr>
          <w:lang w:eastAsia="ko-KR"/>
          <w:rFonts w:ascii="Times New Roman" w:hAnsi="Times New Roman" w:hint="eastAsia"/>
          <w:sz w:val="20"/>
        </w:rPr>
        <w:t>정밀하게</w:t>
      </w:r>
      <w:r>
        <w:rPr>
          <w:lang w:eastAsia="ko-KR"/>
          <w:rFonts w:ascii="Times New Roman" w:hAnsi="Times New Roman" w:hint="eastAsia"/>
          <w:sz w:val="20"/>
        </w:rPr>
        <w:t xml:space="preserve"> </w:t>
      </w:r>
      <w:r>
        <w:rPr>
          <w:lang w:eastAsia="ko-KR"/>
          <w:rFonts w:ascii="Times New Roman" w:hAnsi="Times New Roman" w:hint="eastAsia"/>
          <w:sz w:val="20"/>
        </w:rPr>
        <w:t>쌓아</w:t>
      </w:r>
      <w:r>
        <w:rPr>
          <w:lang w:eastAsia="ko-KR"/>
          <w:rFonts w:ascii="Times New Roman" w:hAnsi="Times New Roman" w:hint="eastAsia"/>
          <w:sz w:val="20"/>
        </w:rPr>
        <w:t xml:space="preserve"> </w:t>
      </w:r>
      <w:r>
        <w:rPr>
          <w:lang w:eastAsia="ko-KR"/>
          <w:rFonts w:ascii="Times New Roman" w:hAnsi="Times New Roman" w:hint="eastAsia"/>
          <w:sz w:val="20"/>
        </w:rPr>
        <w:t>전자</w:t>
      </w:r>
      <w:r>
        <w:rPr>
          <w:lang w:eastAsia="ko-KR"/>
          <w:rFonts w:ascii="Times New Roman" w:hAnsi="Times New Roman" w:hint="eastAsia"/>
          <w:sz w:val="20"/>
        </w:rPr>
        <w:t xml:space="preserve"> </w:t>
      </w:r>
      <w:r>
        <w:rPr>
          <w:lang w:eastAsia="ko-KR"/>
          <w:rFonts w:ascii="Times New Roman" w:hAnsi="Times New Roman" w:hint="eastAsia"/>
          <w:sz w:val="20"/>
        </w:rPr>
        <w:t>흐름</w:t>
      </w:r>
      <w:r>
        <w:rPr>
          <w:lang w:eastAsia="ko-KR"/>
          <w:rFonts w:ascii="Times New Roman" w:hAnsi="Times New Roman" w:hint="eastAsia"/>
          <w:sz w:val="20"/>
        </w:rPr>
        <w:t xml:space="preserve"> </w:t>
      </w:r>
      <w:r>
        <w:rPr>
          <w:lang w:eastAsia="ko-KR"/>
          <w:rFonts w:ascii="Times New Roman" w:hAnsi="Times New Roman" w:hint="eastAsia"/>
          <w:sz w:val="20"/>
        </w:rPr>
        <w:t>경로를</w:t>
      </w:r>
      <w:r>
        <w:rPr>
          <w:lang w:eastAsia="ko-KR"/>
          <w:rFonts w:ascii="Times New Roman" w:hAnsi="Times New Roman" w:hint="eastAsia"/>
          <w:sz w:val="20"/>
        </w:rPr>
        <w:t xml:space="preserve"> </w:t>
      </w:r>
      <w:r>
        <w:rPr>
          <w:lang w:eastAsia="ko-KR"/>
          <w:rFonts w:ascii="Times New Roman" w:hAnsi="Times New Roman" w:hint="eastAsia"/>
          <w:sz w:val="20"/>
        </w:rPr>
        <w:t>최적화할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 xml:space="preserve">(10)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내</w:t>
      </w:r>
      <w:r>
        <w:rPr>
          <w:lang w:eastAsia="ko-KR"/>
          <w:rFonts w:ascii="Times New Roman" w:hAnsi="Times New Roman" w:hint="eastAsia"/>
          <w:sz w:val="20"/>
        </w:rPr>
        <w:t xml:space="preserve"> </w:t>
      </w:r>
      <w:r>
        <w:rPr>
          <w:lang w:eastAsia="ko-KR"/>
          <w:rFonts w:ascii="Times New Roman" w:hAnsi="Times New Roman" w:hint="eastAsia"/>
          <w:sz w:val="20"/>
        </w:rPr>
        <w:t>염증</w:t>
      </w:r>
      <w:r>
        <w:rPr>
          <w:lang w:eastAsia="ko-KR"/>
          <w:rFonts w:ascii="Times New Roman" w:hAnsi="Times New Roman" w:hint="eastAsia"/>
          <w:sz w:val="20"/>
        </w:rPr>
        <w:t xml:space="preserve"> </w:t>
      </w:r>
      <w:r>
        <w:rPr>
          <w:lang w:eastAsia="ko-KR"/>
          <w:rFonts w:ascii="Times New Roman" w:hAnsi="Times New Roman" w:hint="eastAsia"/>
          <w:sz w:val="20"/>
        </w:rPr>
        <w:t>대응</w:t>
      </w:r>
      <w:r>
        <w:rPr>
          <w:lang w:eastAsia="ko-KR"/>
          <w:rFonts w:ascii="Times New Roman" w:hAnsi="Times New Roman" w:hint="eastAsia"/>
          <w:sz w:val="20"/>
        </w:rPr>
        <w:t xml:space="preserve"> </w:t>
      </w:r>
      <w:r>
        <w:rPr>
          <w:lang w:eastAsia="ko-KR"/>
          <w:rFonts w:ascii="Times New Roman" w:hAnsi="Times New Roman" w:hint="eastAsia"/>
          <w:sz w:val="20"/>
        </w:rPr>
        <w:t>방안</w:t>
      </w:r>
    </w:p>
    <w:p>
      <w:pPr>
        <w:pStyle w:val="TAMainText"/>
        <w:rPr>
          <w:lang w:eastAsia="ko-KR"/>
          <w:rFonts w:ascii="Times New Roman" w:hAnsi="Times New Roman"/>
          <w:sz w:val="20"/>
        </w:rPr>
      </w:pPr>
      <w:r>
        <w:rPr>
          <w:lang w:eastAsia="ko-KR"/>
          <w:rFonts w:ascii="Times New Roman" w:hAnsi="Times New Roman" w:hint="eastAsia"/>
          <w:sz w:val="20"/>
        </w:rPr>
        <w:t>BFC</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인공장기</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 xml:space="preserve"> </w:t>
      </w:r>
      <w:r>
        <w:rPr>
          <w:lang w:eastAsia="ko-KR"/>
          <w:rFonts w:ascii="Times New Roman" w:hAnsi="Times New Roman" w:hint="eastAsia"/>
          <w:sz w:val="20"/>
        </w:rPr>
        <w:t>체내에</w:t>
      </w:r>
      <w:r>
        <w:rPr>
          <w:lang w:eastAsia="ko-KR"/>
          <w:rFonts w:ascii="Times New Roman" w:hAnsi="Times New Roman" w:hint="eastAsia"/>
          <w:sz w:val="20"/>
        </w:rPr>
        <w:t xml:space="preserve"> </w:t>
      </w:r>
      <w:r>
        <w:rPr>
          <w:lang w:eastAsia="ko-KR"/>
          <w:rFonts w:ascii="Times New Roman" w:hAnsi="Times New Roman" w:hint="eastAsia"/>
          <w:sz w:val="20"/>
        </w:rPr>
        <w:t>이식할</w:t>
      </w:r>
      <w:r>
        <w:rPr>
          <w:lang w:eastAsia="ko-KR"/>
          <w:rFonts w:ascii="Times New Roman" w:hAnsi="Times New Roman" w:hint="eastAsia"/>
          <w:sz w:val="20"/>
        </w:rPr>
        <w:t xml:space="preserve"> </w:t>
      </w:r>
      <w:r>
        <w:rPr>
          <w:lang w:eastAsia="ko-KR"/>
          <w:rFonts w:ascii="Times New Roman" w:hAnsi="Times New Roman" w:hint="eastAsia"/>
          <w:sz w:val="20"/>
        </w:rPr>
        <w:t>경우</w:t>
      </w:r>
      <w:r>
        <w:rPr>
          <w:lang w:eastAsia="ko-KR"/>
          <w:rFonts w:ascii="Times New Roman" w:hAnsi="Times New Roman" w:hint="eastAsia"/>
          <w:sz w:val="20"/>
        </w:rPr>
        <w:t xml:space="preserve">, </w:t>
      </w:r>
      <w:r>
        <w:rPr>
          <w:lang w:eastAsia="ko-KR"/>
          <w:rFonts w:ascii="Times New Roman" w:hAnsi="Times New Roman" w:hint="eastAsia"/>
          <w:sz w:val="20"/>
        </w:rPr>
        <w:t>면역</w:t>
      </w:r>
      <w:r>
        <w:rPr>
          <w:lang w:eastAsia="ko-KR"/>
          <w:rFonts w:ascii="Times New Roman" w:hAnsi="Times New Roman" w:hint="eastAsia"/>
          <w:sz w:val="20"/>
        </w:rPr>
        <w:t xml:space="preserve"> </w:t>
      </w:r>
      <w:r>
        <w:rPr>
          <w:lang w:eastAsia="ko-KR"/>
          <w:rFonts w:ascii="Times New Roman" w:hAnsi="Times New Roman" w:hint="eastAsia"/>
          <w:sz w:val="20"/>
        </w:rPr>
        <w:t>반응에</w:t>
      </w:r>
      <w:r>
        <w:rPr>
          <w:lang w:eastAsia="ko-KR"/>
          <w:rFonts w:ascii="Times New Roman" w:hAnsi="Times New Roman" w:hint="eastAsia"/>
          <w:sz w:val="20"/>
        </w:rPr>
        <w:t xml:space="preserve"> </w:t>
      </w:r>
      <w:r>
        <w:rPr>
          <w:lang w:eastAsia="ko-KR"/>
          <w:rFonts w:ascii="Times New Roman" w:hAnsi="Times New Roman" w:hint="eastAsia"/>
          <w:sz w:val="20"/>
        </w:rPr>
        <w:t>의한</w:t>
      </w:r>
      <w:r>
        <w:rPr>
          <w:lang w:eastAsia="ko-KR"/>
          <w:rFonts w:ascii="Times New Roman" w:hAnsi="Times New Roman" w:hint="eastAsia"/>
          <w:sz w:val="20"/>
        </w:rPr>
        <w:t xml:space="preserve"> </w:t>
      </w:r>
      <w:r>
        <w:rPr>
          <w:lang w:eastAsia="ko-KR"/>
          <w:rFonts w:ascii="Times New Roman" w:hAnsi="Times New Roman" w:hint="eastAsia"/>
          <w:sz w:val="20"/>
        </w:rPr>
        <w:t>염증이</w:t>
      </w:r>
      <w:r>
        <w:rPr>
          <w:lang w:eastAsia="ko-KR"/>
          <w:rFonts w:ascii="Times New Roman" w:hAnsi="Times New Roman" w:hint="eastAsia"/>
          <w:sz w:val="20"/>
        </w:rPr>
        <w:t xml:space="preserve"> </w:t>
      </w:r>
      <w:r>
        <w:rPr>
          <w:lang w:eastAsia="ko-KR"/>
          <w:rFonts w:ascii="Times New Roman" w:hAnsi="Times New Roman" w:hint="eastAsia"/>
          <w:sz w:val="20"/>
        </w:rPr>
        <w:t>가장</w:t>
      </w:r>
      <w:r>
        <w:rPr>
          <w:lang w:eastAsia="ko-KR"/>
          <w:rFonts w:ascii="Times New Roman" w:hAnsi="Times New Roman" w:hint="eastAsia"/>
          <w:sz w:val="20"/>
        </w:rPr>
        <w:t xml:space="preserve"> </w:t>
      </w:r>
      <w:r>
        <w:rPr>
          <w:lang w:eastAsia="ko-KR"/>
          <w:rFonts w:ascii="Times New Roman" w:hAnsi="Times New Roman" w:hint="eastAsia"/>
          <w:sz w:val="20"/>
        </w:rPr>
        <w:t>큰</w:t>
      </w:r>
      <w:r>
        <w:rPr>
          <w:lang w:eastAsia="ko-KR"/>
          <w:rFonts w:ascii="Times New Roman" w:hAnsi="Times New Roman" w:hint="eastAsia"/>
          <w:sz w:val="20"/>
        </w:rPr>
        <w:t xml:space="preserve"> </w:t>
      </w:r>
      <w:r>
        <w:rPr>
          <w:lang w:eastAsia="ko-KR"/>
          <w:rFonts w:ascii="Times New Roman" w:hAnsi="Times New Roman" w:hint="eastAsia"/>
          <w:sz w:val="20"/>
        </w:rPr>
        <w:t>생물학적</w:t>
      </w:r>
      <w:r>
        <w:rPr>
          <w:lang w:eastAsia="ko-KR"/>
          <w:rFonts w:ascii="Times New Roman" w:hAnsi="Times New Roman" w:hint="eastAsia"/>
          <w:sz w:val="20"/>
        </w:rPr>
        <w:t xml:space="preserve"> </w:t>
      </w:r>
      <w:r>
        <w:rPr>
          <w:lang w:eastAsia="ko-KR"/>
          <w:rFonts w:ascii="Times New Roman" w:hAnsi="Times New Roman" w:hint="eastAsia"/>
          <w:sz w:val="20"/>
        </w:rPr>
        <w:t>문제로</w:t>
      </w:r>
      <w:r>
        <w:rPr>
          <w:lang w:eastAsia="ko-KR"/>
          <w:rFonts w:ascii="Times New Roman" w:hAnsi="Times New Roman" w:hint="eastAsia"/>
          <w:sz w:val="20"/>
        </w:rPr>
        <w:t xml:space="preserve"> </w:t>
      </w:r>
      <w:r>
        <w:rPr>
          <w:lang w:eastAsia="ko-KR"/>
          <w:rFonts w:ascii="Times New Roman" w:hAnsi="Times New Roman" w:hint="eastAsia"/>
          <w:sz w:val="20"/>
        </w:rPr>
        <w:t>작용할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해결하기</w:t>
      </w:r>
      <w:r>
        <w:rPr>
          <w:lang w:eastAsia="ko-KR"/>
          <w:rFonts w:ascii="Times New Roman" w:hAnsi="Times New Roman" w:hint="eastAsia"/>
          <w:sz w:val="20"/>
        </w:rPr>
        <w:t xml:space="preserve"> </w:t>
      </w:r>
      <w:r>
        <w:rPr>
          <w:lang w:eastAsia="ko-KR"/>
          <w:rFonts w:ascii="Times New Roman" w:hAnsi="Times New Roman" w:hint="eastAsia"/>
          <w:sz w:val="20"/>
        </w:rPr>
        <w:t>위해</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표면을</w:t>
      </w:r>
      <w:r>
        <w:rPr>
          <w:lang w:eastAsia="ko-KR"/>
          <w:rFonts w:ascii="Times New Roman" w:hAnsi="Times New Roman" w:hint="eastAsia"/>
          <w:sz w:val="20"/>
        </w:rPr>
        <w:t xml:space="preserve"> </w:t>
      </w:r>
      <w:r>
        <w:rPr>
          <w:lang w:eastAsia="ko-KR"/>
          <w:rFonts w:ascii="Times New Roman" w:hAnsi="Times New Roman" w:hint="eastAsia"/>
          <w:sz w:val="20"/>
        </w:rPr>
        <w:t>항염증성</w:t>
      </w:r>
      <w:r>
        <w:rPr>
          <w:lang w:eastAsia="ko-KR"/>
          <w:rFonts w:ascii="Times New Roman" w:hAnsi="Times New Roman" w:hint="eastAsia"/>
          <w:sz w:val="20"/>
        </w:rPr>
        <w:t xml:space="preserve"> </w:t>
      </w:r>
      <w:r>
        <w:rPr>
          <w:lang w:eastAsia="ko-KR"/>
          <w:rFonts w:ascii="Times New Roman" w:hAnsi="Times New Roman" w:hint="eastAsia"/>
          <w:sz w:val="20"/>
        </w:rPr>
        <w:t>고분자</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xml:space="preserve">: PEG, </w:t>
      </w:r>
      <w:r>
        <w:rPr>
          <w:lang w:eastAsia="ko-KR"/>
          <w:rFonts w:ascii="Times New Roman" w:hAnsi="Times New Roman" w:hint="eastAsia"/>
          <w:sz w:val="20"/>
        </w:rPr>
        <w:t>키토산</w:t>
      </w:r>
      <w:r>
        <w:rPr>
          <w:lang w:eastAsia="ko-KR"/>
          <w:rFonts w:ascii="Times New Roman" w:hAnsi="Times New Roman" w:hint="eastAsia"/>
          <w:sz w:val="20"/>
        </w:rPr>
        <w:t>)</w:t>
      </w:r>
      <w:r>
        <w:rPr>
          <w:lang w:eastAsia="ko-KR"/>
          <w:rFonts w:ascii="Times New Roman" w:hAnsi="Times New Roman" w:hint="eastAsia"/>
          <w:sz w:val="20"/>
        </w:rPr>
        <w:t>로</w:t>
      </w:r>
      <w:r>
        <w:rPr>
          <w:lang w:eastAsia="ko-KR"/>
          <w:rFonts w:ascii="Times New Roman" w:hAnsi="Times New Roman" w:hint="eastAsia"/>
          <w:sz w:val="20"/>
        </w:rPr>
        <w:t xml:space="preserve"> </w:t>
      </w:r>
      <w:r>
        <w:rPr>
          <w:lang w:eastAsia="ko-KR"/>
          <w:rFonts w:ascii="Times New Roman" w:hAnsi="Times New Roman" w:hint="eastAsia"/>
          <w:sz w:val="20"/>
        </w:rPr>
        <w:t>코팅하거나</w:t>
      </w:r>
      <w:r>
        <w:rPr>
          <w:lang w:eastAsia="ko-KR"/>
          <w:rFonts w:ascii="Times New Roman" w:hAnsi="Times New Roman" w:hint="eastAsia"/>
          <w:sz w:val="20"/>
        </w:rPr>
        <w:t xml:space="preserve">, </w:t>
      </w:r>
      <w:r>
        <w:rPr>
          <w:lang w:eastAsia="ko-KR"/>
          <w:rFonts w:ascii="Times New Roman" w:hAnsi="Times New Roman" w:hint="eastAsia"/>
          <w:sz w:val="20"/>
        </w:rPr>
        <w:t>항염증</w:t>
      </w:r>
      <w:r>
        <w:rPr>
          <w:lang w:eastAsia="ko-KR"/>
          <w:rFonts w:ascii="Times New Roman" w:hAnsi="Times New Roman" w:hint="eastAsia"/>
          <w:sz w:val="20"/>
        </w:rPr>
        <w:t xml:space="preserve"> </w:t>
      </w:r>
      <w:r>
        <w:rPr>
          <w:lang w:eastAsia="ko-KR"/>
          <w:rFonts w:ascii="Times New Roman" w:hAnsi="Times New Roman" w:hint="eastAsia"/>
          <w:sz w:val="20"/>
        </w:rPr>
        <w:t>작용을</w:t>
      </w:r>
      <w:r>
        <w:rPr>
          <w:lang w:eastAsia="ko-KR"/>
          <w:rFonts w:ascii="Times New Roman" w:hAnsi="Times New Roman" w:hint="eastAsia"/>
          <w:sz w:val="20"/>
        </w:rPr>
        <w:t xml:space="preserve"> </w:t>
      </w:r>
      <w:r>
        <w:rPr>
          <w:lang w:eastAsia="ko-KR"/>
          <w:rFonts w:ascii="Times New Roman" w:hAnsi="Times New Roman" w:hint="eastAsia"/>
          <w:sz w:val="20"/>
        </w:rPr>
        <w:t>지닌</w:t>
      </w:r>
      <w:r>
        <w:rPr>
          <w:lang w:eastAsia="ko-KR"/>
          <w:rFonts w:ascii="Times New Roman" w:hAnsi="Times New Roman" w:hint="eastAsia"/>
          <w:sz w:val="20"/>
        </w:rPr>
        <w:t xml:space="preserve"> </w:t>
      </w:r>
      <w:r>
        <w:rPr>
          <w:lang w:eastAsia="ko-KR"/>
          <w:rFonts w:ascii="Times New Roman" w:hAnsi="Times New Roman" w:hint="eastAsia"/>
          <w:sz w:val="20"/>
        </w:rPr>
        <w:t>물질</w:t>
      </w:r>
      <w:r>
        <w:rPr>
          <w:lang w:eastAsia="ko-KR"/>
          <w:rFonts w:ascii="Times New Roman" w:hAnsi="Times New Roman" w:hint="eastAsia"/>
          <w:sz w:val="20"/>
        </w:rPr>
        <w:t>(</w:t>
      </w:r>
      <w:r>
        <w:rPr>
          <w:lang w:eastAsia="ko-KR"/>
          <w:rFonts w:ascii="Times New Roman" w:hAnsi="Times New Roman" w:hint="eastAsia"/>
          <w:sz w:val="20"/>
        </w:rPr>
        <w:t>예</w:t>
      </w:r>
      <w:r>
        <w:rPr>
          <w:lang w:eastAsia="ko-KR"/>
          <w:rFonts w:ascii="Times New Roman" w:hAnsi="Times New Roman" w:hint="eastAsia"/>
          <w:sz w:val="20"/>
        </w:rPr>
        <w:t xml:space="preserve">: </w:t>
      </w:r>
      <w:r>
        <w:rPr>
          <w:lang w:eastAsia="ko-KR"/>
          <w:rFonts w:ascii="Times New Roman" w:hAnsi="Times New Roman" w:hint="eastAsia"/>
          <w:sz w:val="20"/>
        </w:rPr>
        <w:t>덱사메타손</w:t>
      </w:r>
      <w:r>
        <w:rPr>
          <w:lang w:eastAsia="ko-KR"/>
          <w:rFonts w:ascii="Times New Roman" w:hAnsi="Times New Roman" w:hint="eastAsia"/>
          <w:sz w:val="20"/>
        </w:rPr>
        <w:t>)</w:t>
      </w:r>
      <w:r>
        <w:rPr>
          <w:lang w:eastAsia="ko-KR"/>
          <w:rFonts w:ascii="Times New Roman" w:hAnsi="Times New Roman" w:hint="eastAsia"/>
          <w:sz w:val="20"/>
        </w:rPr>
        <w:t>을</w:t>
      </w:r>
      <w:r>
        <w:rPr>
          <w:lang w:eastAsia="ko-KR"/>
          <w:rFonts w:ascii="Times New Roman" w:hAnsi="Times New Roman" w:hint="eastAsia"/>
          <w:sz w:val="20"/>
        </w:rPr>
        <w:t xml:space="preserve"> </w:t>
      </w:r>
      <w:r>
        <w:rPr>
          <w:lang w:eastAsia="ko-KR"/>
          <w:rFonts w:ascii="Times New Roman" w:hAnsi="Times New Roman" w:hint="eastAsia"/>
          <w:sz w:val="20"/>
        </w:rPr>
        <w:t>함침시켜</w:t>
      </w:r>
      <w:r>
        <w:rPr>
          <w:lang w:eastAsia="ko-KR"/>
          <w:rFonts w:ascii="Times New Roman" w:hAnsi="Times New Roman" w:hint="eastAsia"/>
          <w:sz w:val="20"/>
        </w:rPr>
        <w:t xml:space="preserve">, </w:t>
      </w:r>
      <w:r>
        <w:rPr>
          <w:lang w:eastAsia="ko-KR"/>
          <w:rFonts w:ascii="Times New Roman" w:hAnsi="Times New Roman" w:hint="eastAsia"/>
          <w:sz w:val="20"/>
        </w:rPr>
        <w:t>면역세포의</w:t>
      </w:r>
      <w:r>
        <w:rPr>
          <w:lang w:eastAsia="ko-KR"/>
          <w:rFonts w:ascii="Times New Roman" w:hAnsi="Times New Roman" w:hint="eastAsia"/>
          <w:sz w:val="20"/>
        </w:rPr>
        <w:t xml:space="preserve"> </w:t>
      </w:r>
      <w:r>
        <w:rPr>
          <w:lang w:eastAsia="ko-KR"/>
          <w:rFonts w:ascii="Times New Roman" w:hAnsi="Times New Roman" w:hint="eastAsia"/>
          <w:sz w:val="20"/>
        </w:rPr>
        <w:t>부착과</w:t>
      </w:r>
      <w:r>
        <w:rPr>
          <w:lang w:eastAsia="ko-KR"/>
          <w:rFonts w:ascii="Times New Roman" w:hAnsi="Times New Roman" w:hint="eastAsia"/>
          <w:sz w:val="20"/>
        </w:rPr>
        <w:t xml:space="preserve"> </w:t>
      </w:r>
      <w:r>
        <w:rPr>
          <w:lang w:eastAsia="ko-KR"/>
          <w:rFonts w:ascii="Times New Roman" w:hAnsi="Times New Roman" w:hint="eastAsia"/>
          <w:sz w:val="20"/>
        </w:rPr>
        <w:t>활성화를</w:t>
      </w:r>
      <w:r>
        <w:rPr>
          <w:lang w:eastAsia="ko-KR"/>
          <w:rFonts w:ascii="Times New Roman" w:hAnsi="Times New Roman" w:hint="eastAsia"/>
          <w:sz w:val="20"/>
        </w:rPr>
        <w:t xml:space="preserve"> </w:t>
      </w:r>
      <w:r>
        <w:rPr>
          <w:lang w:eastAsia="ko-KR"/>
          <w:rFonts w:ascii="Times New Roman" w:hAnsi="Times New Roman" w:hint="eastAsia"/>
          <w:sz w:val="20"/>
        </w:rPr>
        <w:t>억제한다</w:t>
      </w:r>
      <w:r>
        <w:rPr>
          <w:lang w:eastAsia="ko-KR"/>
          <w:rFonts w:ascii="Times New Roman" w:hAnsi="Times New Roman" w:hint="eastAsia"/>
          <w:sz w:val="20"/>
        </w:rPr>
        <w:t xml:space="preserve">. </w:t>
      </w: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표면</w:t>
      </w:r>
      <w:r>
        <w:rPr>
          <w:lang w:eastAsia="ko-KR"/>
          <w:rFonts w:ascii="Times New Roman" w:hAnsi="Times New Roman" w:hint="eastAsia"/>
          <w:sz w:val="20"/>
        </w:rPr>
        <w:t xml:space="preserve"> </w:t>
      </w:r>
      <w:r>
        <w:rPr>
          <w:lang w:eastAsia="ko-KR"/>
          <w:rFonts w:ascii="Times New Roman" w:hAnsi="Times New Roman" w:hint="eastAsia"/>
          <w:sz w:val="20"/>
        </w:rPr>
        <w:t>처리</w:t>
      </w:r>
      <w:r>
        <w:rPr>
          <w:lang w:eastAsia="ko-KR"/>
          <w:rFonts w:ascii="Times New Roman" w:hAnsi="Times New Roman" w:hint="eastAsia"/>
          <w:sz w:val="20"/>
        </w:rPr>
        <w:t xml:space="preserve"> </w:t>
      </w:r>
      <w:r>
        <w:rPr>
          <w:lang w:eastAsia="ko-KR"/>
          <w:rFonts w:ascii="Times New Roman" w:hAnsi="Times New Roman" w:hint="eastAsia"/>
          <w:sz w:val="20"/>
        </w:rPr>
        <w:t>기술은</w:t>
      </w:r>
      <w:r>
        <w:rPr>
          <w:lang w:eastAsia="ko-KR"/>
          <w:rFonts w:ascii="Times New Roman" w:hAnsi="Times New Roman" w:hint="eastAsia"/>
          <w:sz w:val="20"/>
        </w:rPr>
        <w:t xml:space="preserve"> </w:t>
      </w:r>
      <w:r>
        <w:rPr>
          <w:lang w:eastAsia="ko-KR"/>
          <w:rFonts w:ascii="Times New Roman" w:hAnsi="Times New Roman" w:hint="eastAsia"/>
          <w:sz w:val="20"/>
        </w:rPr>
        <w:t>면역계의</w:t>
      </w:r>
      <w:r>
        <w:rPr>
          <w:lang w:eastAsia="ko-KR"/>
          <w:rFonts w:ascii="Times New Roman" w:hAnsi="Times New Roman" w:hint="eastAsia"/>
          <w:sz w:val="20"/>
        </w:rPr>
        <w:t xml:space="preserve"> </w:t>
      </w:r>
      <w:r>
        <w:rPr>
          <w:lang w:eastAsia="ko-KR"/>
          <w:rFonts w:ascii="Times New Roman" w:hAnsi="Times New Roman" w:hint="eastAsia"/>
          <w:sz w:val="20"/>
        </w:rPr>
        <w:t>반응을</w:t>
      </w:r>
      <w:r>
        <w:rPr>
          <w:lang w:eastAsia="ko-KR"/>
          <w:rFonts w:ascii="Times New Roman" w:hAnsi="Times New Roman" w:hint="eastAsia"/>
          <w:sz w:val="20"/>
        </w:rPr>
        <w:t xml:space="preserve"> </w:t>
      </w:r>
      <w:r>
        <w:rPr>
          <w:lang w:eastAsia="ko-KR"/>
          <w:rFonts w:ascii="Times New Roman" w:hAnsi="Times New Roman" w:hint="eastAsia"/>
          <w:sz w:val="20"/>
        </w:rPr>
        <w:t>완화하여</w:t>
      </w:r>
      <w:r>
        <w:rPr>
          <w:lang w:eastAsia="ko-KR"/>
          <w:rFonts w:ascii="Times New Roman" w:hAnsi="Times New Roman" w:hint="eastAsia"/>
          <w:sz w:val="20"/>
        </w:rPr>
        <w:t xml:space="preserve"> </w:t>
      </w:r>
      <w:r>
        <w:rPr>
          <w:lang w:eastAsia="ko-KR"/>
          <w:rFonts w:ascii="Times New Roman" w:hAnsi="Times New Roman" w:hint="eastAsia"/>
          <w:sz w:val="20"/>
        </w:rPr>
        <w:t>조직</w:t>
      </w:r>
      <w:r>
        <w:rPr>
          <w:lang w:eastAsia="ko-KR"/>
          <w:rFonts w:ascii="Times New Roman" w:hAnsi="Times New Roman" w:hint="eastAsia"/>
          <w:sz w:val="20"/>
        </w:rPr>
        <w:t xml:space="preserve"> </w:t>
      </w:r>
      <w:r>
        <w:rPr>
          <w:lang w:eastAsia="ko-KR"/>
          <w:rFonts w:ascii="Times New Roman" w:hAnsi="Times New Roman" w:hint="eastAsia"/>
          <w:sz w:val="20"/>
        </w:rPr>
        <w:t>손상이나</w:t>
      </w:r>
      <w:r>
        <w:rPr>
          <w:lang w:eastAsia="ko-KR"/>
          <w:rFonts w:ascii="Times New Roman" w:hAnsi="Times New Roman" w:hint="eastAsia"/>
          <w:sz w:val="20"/>
        </w:rPr>
        <w:t xml:space="preserve"> </w:t>
      </w:r>
      <w:r>
        <w:rPr>
          <w:lang w:eastAsia="ko-KR"/>
          <w:rFonts w:ascii="Times New Roman" w:hAnsi="Times New Roman" w:hint="eastAsia"/>
          <w:sz w:val="20"/>
        </w:rPr>
        <w:t>섬유화를</w:t>
      </w:r>
      <w:r>
        <w:rPr>
          <w:lang w:eastAsia="ko-KR"/>
          <w:rFonts w:ascii="Times New Roman" w:hAnsi="Times New Roman" w:hint="eastAsia"/>
          <w:sz w:val="20"/>
        </w:rPr>
        <w:t xml:space="preserve"> </w:t>
      </w:r>
      <w:r>
        <w:rPr>
          <w:lang w:eastAsia="ko-KR"/>
          <w:rFonts w:ascii="Times New Roman" w:hAnsi="Times New Roman" w:hint="eastAsia"/>
          <w:sz w:val="20"/>
        </w:rPr>
        <w:t>줄이고</w:t>
      </w:r>
      <w:r>
        <w:rPr>
          <w:lang w:eastAsia="ko-KR"/>
          <w:rFonts w:ascii="Times New Roman" w:hAnsi="Times New Roman" w:hint="eastAsia"/>
          <w:sz w:val="20"/>
        </w:rPr>
        <w:t>,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장기적</w:t>
      </w:r>
      <w:r>
        <w:rPr>
          <w:lang w:eastAsia="ko-KR"/>
          <w:rFonts w:ascii="Times New Roman" w:hAnsi="Times New Roman" w:hint="eastAsia"/>
          <w:sz w:val="20"/>
        </w:rPr>
        <w:t xml:space="preserve"> </w:t>
      </w:r>
      <w:r>
        <w:rPr>
          <w:lang w:eastAsia="ko-KR"/>
          <w:rFonts w:ascii="Times New Roman" w:hAnsi="Times New Roman" w:hint="eastAsia"/>
          <w:sz w:val="20"/>
        </w:rPr>
        <w:t>안정성과</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유지에</w:t>
      </w:r>
      <w:r>
        <w:rPr>
          <w:lang w:eastAsia="ko-KR"/>
          <w:rFonts w:ascii="Times New Roman" w:hAnsi="Times New Roman" w:hint="eastAsia"/>
          <w:sz w:val="20"/>
        </w:rPr>
        <w:t xml:space="preserve"> </w:t>
      </w:r>
      <w:r>
        <w:rPr>
          <w:lang w:eastAsia="ko-KR"/>
          <w:rFonts w:ascii="Times New Roman" w:hAnsi="Times New Roman" w:hint="eastAsia"/>
          <w:sz w:val="20"/>
        </w:rPr>
        <w:t>긍정적인</w:t>
      </w:r>
      <w:r>
        <w:rPr>
          <w:lang w:eastAsia="ko-KR"/>
          <w:rFonts w:ascii="Times New Roman" w:hAnsi="Times New Roman" w:hint="eastAsia"/>
          <w:sz w:val="20"/>
        </w:rPr>
        <w:t xml:space="preserve"> </w:t>
      </w:r>
      <w:r>
        <w:rPr>
          <w:lang w:eastAsia="ko-KR"/>
          <w:rFonts w:ascii="Times New Roman" w:hAnsi="Times New Roman" w:hint="eastAsia"/>
          <w:sz w:val="20"/>
        </w:rPr>
        <w:t>영향을</w:t>
      </w:r>
      <w:r>
        <w:rPr>
          <w:lang w:eastAsia="ko-KR"/>
          <w:rFonts w:ascii="Times New Roman" w:hAnsi="Times New Roman" w:hint="eastAsia"/>
          <w:sz w:val="20"/>
        </w:rPr>
        <w:t xml:space="preserve"> </w:t>
      </w:r>
      <w:r>
        <w:rPr>
          <w:lang w:eastAsia="ko-KR"/>
          <w:rFonts w:ascii="Times New Roman" w:hAnsi="Times New Roman" w:hint="eastAsia"/>
          <w:sz w:val="20"/>
        </w:rPr>
        <w:t>준다</w:t>
      </w:r>
      <w:r>
        <w:rPr>
          <w:lang w:eastAsia="ko-KR"/>
          <w:rFonts w:ascii="Times New Roman" w:hAnsi="Times New Roman" w:hint="eastAsia"/>
          <w:sz w:val="20"/>
        </w:rPr>
        <w:t>.</w:t>
      </w:r>
    </w:p>
    <w:p>
      <w:pPr>
        <w:pStyle w:val="TAMainText"/>
        <w:ind w:firstLine="0"/>
        <w:rPr>
          <w:lang w:eastAsia="ko-KR"/>
          <w:rFonts w:ascii="Times New Roman" w:hAnsi="Times New Roman"/>
          <w:sz w:val="20"/>
          <w:highlight w:val="yellow"/>
        </w:rPr>
      </w:pPr>
    </w:p>
    <w:p>
      <w:pPr>
        <w:pStyle w:val="SectionTitle"/>
        <w:rPr>
          <w:lang w:eastAsia="ko-KR"/>
          <w:rFonts w:ascii="Times New Roman" w:hAnsi="Times New Roman"/>
          <w:sz w:val="20"/>
          <w:szCs w:val="20"/>
        </w:rPr>
      </w:pPr>
      <w:r>
        <w:rPr>
          <w:lang w:eastAsia="ko-KR"/>
          <w:rFonts w:ascii="Times New Roman" w:hAnsi="Times New Roman" w:hint="eastAsia"/>
          <w:sz w:val="20"/>
          <w:szCs w:val="20"/>
        </w:rPr>
        <w:t>토의</w:t>
      </w:r>
      <w:r>
        <w:rPr>
          <w:lang w:eastAsia="ko-KR"/>
          <w:rFonts w:ascii="Times New Roman" w:hAnsi="Times New Roman" w:hint="eastAsia"/>
          <w:sz w:val="20"/>
          <w:szCs w:val="20"/>
        </w:rPr>
        <w:t>(</w:t>
      </w:r>
      <w:r>
        <w:rPr>
          <w:lang w:eastAsia="ko-KR"/>
          <w:rFonts w:ascii="Times New Roman" w:hAnsi="Times New Roman"/>
          <w:sz w:val="20"/>
          <w:szCs w:val="20"/>
        </w:rPr>
        <w:t xml:space="preserve">Discussion), </w:t>
      </w:r>
      <w:r>
        <w:rPr>
          <w:lang w:eastAsia="ko-KR"/>
          <w:rFonts w:ascii="Times New Roman" w:hAnsi="Times New Roman" w:hint="eastAsia"/>
          <w:sz w:val="20"/>
          <w:szCs w:val="20"/>
        </w:rPr>
        <w:t>결론</w:t>
      </w:r>
      <w:r>
        <w:rPr>
          <w:lang w:eastAsia="ko-KR"/>
          <w:rFonts w:ascii="Times New Roman" w:hAnsi="Times New Roman" w:hint="eastAsia"/>
          <w:sz w:val="20"/>
          <w:szCs w:val="20"/>
        </w:rPr>
        <w:t>(</w:t>
      </w:r>
      <w:r>
        <w:rPr>
          <w:lang w:eastAsia="ko-KR"/>
          <w:rFonts w:ascii="Times New Roman" w:hAnsi="Times New Roman"/>
          <w:sz w:val="20"/>
          <w:szCs w:val="20"/>
        </w:rPr>
        <w:t>Conclusion)</w:t>
      </w:r>
    </w:p>
    <w:p>
      <w:pPr>
        <w:pStyle w:val="TAMainText"/>
        <w:rPr>
          <w:lang w:eastAsia="ko-KR"/>
          <w:rFonts w:ascii="Times New Roman" w:hAnsi="Times New Roman"/>
          <w:sz w:val="20"/>
        </w:rPr>
      </w:pP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삽입형</w:t>
      </w:r>
      <w:r>
        <w:rPr>
          <w:lang w:eastAsia="ko-KR"/>
          <w:rFonts w:ascii="Times New Roman" w:hAnsi="Times New Roman" w:hint="eastAsia"/>
          <w:sz w:val="20"/>
        </w:rPr>
        <w:t xml:space="preserve"> </w:t>
      </w:r>
      <w:r>
        <w:rPr>
          <w:lang w:eastAsia="ko-KR"/>
          <w:rFonts w:ascii="Times New Roman" w:hAnsi="Times New Roman" w:hint="eastAsia"/>
          <w:sz w:val="20"/>
        </w:rPr>
        <w:t>인공장기에</w:t>
      </w:r>
      <w:r>
        <w:rPr>
          <w:lang w:eastAsia="ko-KR"/>
          <w:rFonts w:ascii="Times New Roman" w:hAnsi="Times New Roman" w:hint="eastAsia"/>
          <w:sz w:val="20"/>
        </w:rPr>
        <w:t xml:space="preserve"> </w:t>
      </w:r>
      <w:r>
        <w:rPr>
          <w:lang w:eastAsia="ko-KR"/>
          <w:rFonts w:ascii="Times New Roman" w:hAnsi="Times New Roman" w:hint="eastAsia"/>
          <w:sz w:val="20"/>
        </w:rPr>
        <w:t>적용</w:t>
      </w:r>
      <w:r>
        <w:rPr>
          <w:lang w:eastAsia="ko-KR"/>
          <w:rFonts w:ascii="Times New Roman" w:hAnsi="Times New Roman" w:hint="eastAsia"/>
          <w:sz w:val="20"/>
        </w:rPr>
        <w:t xml:space="preserve"> </w:t>
      </w:r>
      <w:r>
        <w:rPr>
          <w:lang w:eastAsia="ko-KR"/>
          <w:rFonts w:ascii="Times New Roman" w:hAnsi="Times New Roman" w:hint="eastAsia"/>
          <w:sz w:val="20"/>
        </w:rPr>
        <w:t>가능한</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연료전지</w:t>
      </w:r>
      <w:r>
        <w:rPr>
          <w:lang w:eastAsia="ko-KR"/>
          <w:rFonts w:ascii="Times New Roman" w:hAnsi="Times New Roman" w:hint="eastAsia"/>
          <w:sz w:val="20"/>
        </w:rPr>
        <w:t>(BFC)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구조를</w:t>
      </w:r>
      <w:r>
        <w:rPr>
          <w:lang w:eastAsia="ko-KR"/>
          <w:rFonts w:ascii="Times New Roman" w:hAnsi="Times New Roman" w:hint="eastAsia"/>
          <w:sz w:val="20"/>
        </w:rPr>
        <w:t xml:space="preserve"> </w:t>
      </w:r>
      <w:r>
        <w:rPr>
          <w:lang w:eastAsia="ko-KR"/>
          <w:rFonts w:ascii="Times New Roman" w:hAnsi="Times New Roman" w:hint="eastAsia"/>
          <w:sz w:val="20"/>
        </w:rPr>
        <w:t>고안하고</w:t>
      </w:r>
      <w:r>
        <w:rPr>
          <w:lang w:eastAsia="ko-KR"/>
          <w:rFonts w:ascii="Times New Roman" w:hAnsi="Times New Roman" w:hint="eastAsia"/>
          <w:sz w:val="20"/>
        </w:rPr>
        <w:t xml:space="preserve">, </w:t>
      </w:r>
      <w:r>
        <w:rPr>
          <w:lang w:eastAsia="ko-KR"/>
          <w:rFonts w:ascii="Times New Roman" w:hAnsi="Times New Roman" w:hint="eastAsia"/>
          <w:sz w:val="20"/>
        </w:rPr>
        <w:t>효율</w:t>
      </w:r>
      <w:r>
        <w:rPr>
          <w:lang w:eastAsia="ko-KR"/>
          <w:rFonts w:ascii="Times New Roman" w:hAnsi="Times New Roman" w:hint="eastAsia"/>
          <w:sz w:val="20"/>
        </w:rPr>
        <w:t xml:space="preserve"> </w:t>
      </w:r>
      <w:r>
        <w:rPr>
          <w:lang w:eastAsia="ko-KR"/>
          <w:rFonts w:ascii="Times New Roman" w:hAnsi="Times New Roman" w:hint="eastAsia"/>
          <w:sz w:val="20"/>
        </w:rPr>
        <w:t>향상</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장기적</w:t>
      </w:r>
      <w:r>
        <w:rPr>
          <w:lang w:eastAsia="ko-KR"/>
          <w:rFonts w:ascii="Times New Roman" w:hAnsi="Times New Roman" w:hint="eastAsia"/>
          <w:sz w:val="20"/>
        </w:rPr>
        <w:t xml:space="preserve"> </w:t>
      </w:r>
      <w:r>
        <w:rPr>
          <w:lang w:eastAsia="ko-KR"/>
          <w:rFonts w:ascii="Times New Roman" w:hAnsi="Times New Roman" w:hint="eastAsia"/>
          <w:sz w:val="20"/>
        </w:rPr>
        <w:t>안정성을</w:t>
      </w:r>
      <w:r>
        <w:rPr>
          <w:lang w:eastAsia="ko-KR"/>
          <w:rFonts w:ascii="Times New Roman" w:hAnsi="Times New Roman" w:hint="eastAsia"/>
          <w:sz w:val="20"/>
        </w:rPr>
        <w:t xml:space="preserve"> </w:t>
      </w:r>
      <w:r>
        <w:rPr>
          <w:lang w:eastAsia="ko-KR"/>
          <w:rFonts w:ascii="Times New Roman" w:hAnsi="Times New Roman" w:hint="eastAsia"/>
          <w:sz w:val="20"/>
        </w:rPr>
        <w:t>달성하기</w:t>
      </w:r>
      <w:r>
        <w:rPr>
          <w:lang w:eastAsia="ko-KR"/>
          <w:rFonts w:ascii="Times New Roman" w:hAnsi="Times New Roman" w:hint="eastAsia"/>
          <w:sz w:val="20"/>
        </w:rPr>
        <w:t xml:space="preserve"> </w:t>
      </w:r>
      <w:r>
        <w:rPr>
          <w:lang w:eastAsia="ko-KR"/>
          <w:rFonts w:ascii="Times New Roman" w:hAnsi="Times New Roman" w:hint="eastAsia"/>
          <w:sz w:val="20"/>
        </w:rPr>
        <w:t>위한</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재료와</w:t>
      </w:r>
      <w:r>
        <w:rPr>
          <w:lang w:eastAsia="ko-KR"/>
          <w:rFonts w:ascii="Times New Roman" w:hAnsi="Times New Roman" w:hint="eastAsia"/>
          <w:sz w:val="20"/>
        </w:rPr>
        <w:t xml:space="preserve"> </w:t>
      </w:r>
      <w:r>
        <w:rPr>
          <w:lang w:eastAsia="ko-KR"/>
          <w:rFonts w:ascii="Times New Roman" w:hAnsi="Times New Roman" w:hint="eastAsia"/>
          <w:sz w:val="20"/>
        </w:rPr>
        <w:t>보호</w:t>
      </w:r>
      <w:r>
        <w:rPr>
          <w:lang w:eastAsia="ko-KR"/>
          <w:rFonts w:ascii="Times New Roman" w:hAnsi="Times New Roman" w:hint="eastAsia"/>
          <w:sz w:val="20"/>
        </w:rPr>
        <w:t xml:space="preserve"> </w:t>
      </w:r>
      <w:r>
        <w:rPr>
          <w:lang w:eastAsia="ko-KR"/>
          <w:rFonts w:ascii="Times New Roman" w:hAnsi="Times New Roman" w:hint="eastAsia"/>
          <w:sz w:val="20"/>
        </w:rPr>
        <w:t>기술을</w:t>
      </w:r>
      <w:r>
        <w:rPr>
          <w:lang w:eastAsia="ko-KR"/>
          <w:rFonts w:ascii="Times New Roman" w:hAnsi="Times New Roman" w:hint="eastAsia"/>
          <w:sz w:val="20"/>
        </w:rPr>
        <w:t xml:space="preserve"> </w:t>
      </w:r>
      <w:r>
        <w:rPr>
          <w:lang w:eastAsia="ko-KR"/>
          <w:rFonts w:ascii="Times New Roman" w:hAnsi="Times New Roman" w:hint="eastAsia"/>
          <w:sz w:val="20"/>
        </w:rPr>
        <w:t>제시하였다</w:t>
      </w:r>
      <w:r>
        <w:rPr>
          <w:lang w:eastAsia="ko-KR"/>
          <w:rFonts w:ascii="Times New Roman" w:hAnsi="Times New Roman" w:hint="eastAsia"/>
          <w:sz w:val="20"/>
        </w:rPr>
        <w:t xml:space="preserve">. </w:t>
      </w:r>
      <w:r>
        <w:rPr>
          <w:lang w:eastAsia="ko-KR"/>
          <w:rFonts w:ascii="Times New Roman" w:hAnsi="Times New Roman" w:hint="eastAsia"/>
          <w:sz w:val="20"/>
        </w:rPr>
        <w:t>전력</w:t>
      </w:r>
      <w:r>
        <w:rPr>
          <w:lang w:eastAsia="ko-KR"/>
          <w:rFonts w:ascii="Times New Roman" w:hAnsi="Times New Roman" w:hint="eastAsia"/>
          <w:sz w:val="20"/>
        </w:rPr>
        <w:t xml:space="preserve"> </w:t>
      </w:r>
      <w:r>
        <w:rPr>
          <w:lang w:eastAsia="ko-KR"/>
          <w:rFonts w:ascii="Times New Roman" w:hAnsi="Times New Roman" w:hint="eastAsia"/>
          <w:sz w:val="20"/>
        </w:rPr>
        <w:t>밀도</w:t>
      </w:r>
      <w:r>
        <w:rPr>
          <w:lang w:eastAsia="ko-KR"/>
          <w:rFonts w:ascii="Times New Roman" w:hAnsi="Times New Roman" w:hint="eastAsia"/>
          <w:sz w:val="20"/>
        </w:rPr>
        <w:t xml:space="preserve"> </w:t>
      </w:r>
      <w:r>
        <w:rPr>
          <w:lang w:eastAsia="ko-KR"/>
          <w:rFonts w:ascii="Times New Roman" w:hAnsi="Times New Roman" w:hint="eastAsia"/>
          <w:sz w:val="20"/>
        </w:rPr>
        <w:t>비교를</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기존</w:t>
      </w:r>
      <w:r>
        <w:rPr>
          <w:lang w:eastAsia="ko-KR"/>
          <w:rFonts w:ascii="Times New Roman" w:hAnsi="Times New Roman" w:hint="eastAsia"/>
          <w:sz w:val="20"/>
        </w:rPr>
        <w:t xml:space="preserve">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한계를</w:t>
      </w:r>
      <w:r>
        <w:rPr>
          <w:lang w:eastAsia="ko-KR"/>
          <w:rFonts w:ascii="Times New Roman" w:hAnsi="Times New Roman" w:hint="eastAsia"/>
          <w:sz w:val="20"/>
        </w:rPr>
        <w:t xml:space="preserve"> </w:t>
      </w:r>
      <w:r>
        <w:rPr>
          <w:lang w:eastAsia="ko-KR"/>
          <w:rFonts w:ascii="Times New Roman" w:hAnsi="Times New Roman" w:hint="eastAsia"/>
          <w:sz w:val="20"/>
        </w:rPr>
        <w:t>수치적으로</w:t>
      </w:r>
      <w:r>
        <w:rPr>
          <w:lang w:eastAsia="ko-KR"/>
          <w:rFonts w:ascii="Times New Roman" w:hAnsi="Times New Roman" w:hint="eastAsia"/>
          <w:sz w:val="20"/>
        </w:rPr>
        <w:t xml:space="preserve"> </w:t>
      </w:r>
      <w:r>
        <w:rPr>
          <w:lang w:eastAsia="ko-KR"/>
          <w:rFonts w:ascii="Times New Roman" w:hAnsi="Times New Roman" w:hint="eastAsia"/>
          <w:sz w:val="20"/>
        </w:rPr>
        <w:t>확인하였고</w:t>
      </w:r>
      <w:r>
        <w:rPr>
          <w:lang w:eastAsia="ko-KR"/>
          <w:rFonts w:ascii="Times New Roman" w:hAnsi="Times New Roman" w:hint="eastAsia"/>
          <w:sz w:val="20"/>
        </w:rPr>
        <w:t xml:space="preserve">, </w:t>
      </w:r>
      <w:r>
        <w:rPr>
          <w:lang w:eastAsia="ko-KR"/>
          <w:rFonts w:ascii="Times New Roman" w:hAnsi="Times New Roman" w:hint="eastAsia"/>
          <w:sz w:val="20"/>
        </w:rPr>
        <w:t>이를</w:t>
      </w:r>
      <w:r>
        <w:rPr>
          <w:lang w:eastAsia="ko-KR"/>
          <w:rFonts w:ascii="Times New Roman" w:hAnsi="Times New Roman" w:hint="eastAsia"/>
          <w:sz w:val="20"/>
        </w:rPr>
        <w:t xml:space="preserve"> </w:t>
      </w:r>
      <w:r>
        <w:rPr>
          <w:lang w:eastAsia="ko-KR"/>
          <w:rFonts w:ascii="Times New Roman" w:hAnsi="Times New Roman" w:hint="eastAsia"/>
          <w:sz w:val="20"/>
        </w:rPr>
        <w:t>기반으로</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w:t>
      </w:r>
      <w:r>
        <w:rPr>
          <w:lang w:eastAsia="ko-KR"/>
          <w:rFonts w:ascii="Times New Roman" w:hAnsi="Times New Roman" w:hint="eastAsia"/>
          <w:sz w:val="20"/>
        </w:rPr>
        <w:t xml:space="preserve"> </w:t>
      </w:r>
      <w:r>
        <w:rPr>
          <w:lang w:eastAsia="ko-KR"/>
          <w:rFonts w:ascii="Times New Roman" w:hAnsi="Times New Roman" w:hint="eastAsia"/>
          <w:sz w:val="20"/>
        </w:rPr>
        <w:t>방식</w:t>
      </w:r>
      <w:r>
        <w:rPr>
          <w:lang w:eastAsia="ko-KR"/>
          <w:rFonts w:ascii="Times New Roman" w:hAnsi="Times New Roman" w:hint="eastAsia"/>
          <w:sz w:val="20"/>
        </w:rPr>
        <w:t xml:space="preserve">, </w:t>
      </w:r>
      <w:r>
        <w:rPr>
          <w:lang w:eastAsia="ko-KR"/>
          <w:rFonts w:ascii="Times New Roman" w:hAnsi="Times New Roman" w:hint="eastAsia"/>
          <w:sz w:val="20"/>
        </w:rPr>
        <w:t>나노소재</w:t>
      </w:r>
      <w:r>
        <w:rPr>
          <w:lang w:eastAsia="ko-KR"/>
          <w:rFonts w:ascii="Times New Roman" w:hAnsi="Times New Roman" w:hint="eastAsia"/>
          <w:sz w:val="20"/>
        </w:rPr>
        <w:t xml:space="preserve"> </w:t>
      </w:r>
      <w:r>
        <w:rPr>
          <w:lang w:eastAsia="ko-KR"/>
          <w:rFonts w:ascii="Times New Roman" w:hAnsi="Times New Roman" w:hint="eastAsia"/>
          <w:sz w:val="20"/>
        </w:rPr>
        <w:t>조합</w:t>
      </w:r>
      <w:r>
        <w:rPr>
          <w:lang w:eastAsia="ko-KR"/>
          <w:rFonts w:ascii="Times New Roman" w:hAnsi="Times New Roman" w:hint="eastAsia"/>
          <w:sz w:val="20"/>
        </w:rPr>
        <w:t xml:space="preserve">, </w:t>
      </w:r>
      <w:r>
        <w:rPr>
          <w:lang w:eastAsia="ko-KR"/>
          <w:rFonts w:ascii="Times New Roman" w:hAnsi="Times New Roman" w:hint="eastAsia"/>
          <w:sz w:val="20"/>
        </w:rPr>
        <w:t>면역</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억제</w:t>
      </w:r>
      <w:r>
        <w:rPr>
          <w:lang w:eastAsia="ko-KR"/>
          <w:rFonts w:ascii="Times New Roman" w:hAnsi="Times New Roman" w:hint="eastAsia"/>
          <w:sz w:val="20"/>
        </w:rPr>
        <w:t xml:space="preserve"> </w:t>
      </w:r>
      <w:r>
        <w:rPr>
          <w:lang w:eastAsia="ko-KR"/>
          <w:rFonts w:ascii="Times New Roman" w:hAnsi="Times New Roman" w:hint="eastAsia"/>
          <w:sz w:val="20"/>
        </w:rPr>
        <w:t>설계</w:t>
      </w:r>
      <w:r>
        <w:rPr>
          <w:lang w:eastAsia="ko-KR"/>
          <w:rFonts w:ascii="Times New Roman" w:hAnsi="Times New Roman" w:hint="eastAsia"/>
          <w:sz w:val="20"/>
        </w:rPr>
        <w:t xml:space="preserve"> </w:t>
      </w:r>
      <w:r>
        <w:rPr>
          <w:lang w:eastAsia="ko-KR"/>
          <w:rFonts w:ascii="Times New Roman" w:hAnsi="Times New Roman" w:hint="eastAsia"/>
          <w:sz w:val="20"/>
        </w:rPr>
        <w:t>등을</w:t>
      </w:r>
      <w:r>
        <w:rPr>
          <w:lang w:eastAsia="ko-KR"/>
          <w:rFonts w:ascii="Times New Roman" w:hAnsi="Times New Roman" w:hint="eastAsia"/>
          <w:sz w:val="20"/>
        </w:rPr>
        <w:t xml:space="preserve"> </w:t>
      </w:r>
      <w:r>
        <w:rPr>
          <w:lang w:eastAsia="ko-KR"/>
          <w:rFonts w:ascii="Times New Roman" w:hAnsi="Times New Roman" w:hint="eastAsia"/>
          <w:sz w:val="20"/>
        </w:rPr>
        <w:t>통합하여</w:t>
      </w:r>
      <w:r>
        <w:rPr>
          <w:lang w:eastAsia="ko-KR"/>
          <w:rFonts w:ascii="Times New Roman" w:hAnsi="Times New Roman" w:hint="eastAsia"/>
          <w:sz w:val="20"/>
        </w:rPr>
        <w:t xml:space="preserve"> </w:t>
      </w:r>
      <w:r>
        <w:rPr>
          <w:lang w:eastAsia="ko-KR"/>
          <w:rFonts w:ascii="Times New Roman" w:hAnsi="Times New Roman" w:hint="eastAsia"/>
          <w:sz w:val="20"/>
        </w:rPr>
        <w:t>실질적</w:t>
      </w:r>
      <w:r>
        <w:rPr>
          <w:lang w:eastAsia="ko-KR"/>
          <w:rFonts w:ascii="Times New Roman" w:hAnsi="Times New Roman" w:hint="eastAsia"/>
          <w:sz w:val="20"/>
        </w:rPr>
        <w:t xml:space="preserve"> </w:t>
      </w:r>
      <w:r>
        <w:rPr>
          <w:lang w:eastAsia="ko-KR"/>
          <w:rFonts w:ascii="Times New Roman" w:hAnsi="Times New Roman" w:hint="eastAsia"/>
          <w:sz w:val="20"/>
        </w:rPr>
        <w:t>개선</w:t>
      </w:r>
      <w:r>
        <w:rPr>
          <w:lang w:eastAsia="ko-KR"/>
          <w:rFonts w:ascii="Times New Roman" w:hAnsi="Times New Roman" w:hint="eastAsia"/>
          <w:sz w:val="20"/>
        </w:rPr>
        <w:t xml:space="preserve"> </w:t>
      </w:r>
      <w:r>
        <w:rPr>
          <w:lang w:eastAsia="ko-KR"/>
          <w:rFonts w:ascii="Times New Roman" w:hAnsi="Times New Roman" w:hint="eastAsia"/>
          <w:sz w:val="20"/>
        </w:rPr>
        <w:t>방안을</w:t>
      </w:r>
      <w:r>
        <w:rPr>
          <w:lang w:eastAsia="ko-KR"/>
          <w:rFonts w:ascii="Times New Roman" w:hAnsi="Times New Roman" w:hint="eastAsia"/>
          <w:sz w:val="20"/>
        </w:rPr>
        <w:t xml:space="preserve"> </w:t>
      </w:r>
      <w:r>
        <w:rPr>
          <w:lang w:eastAsia="ko-KR"/>
          <w:rFonts w:ascii="Times New Roman" w:hAnsi="Times New Roman" w:hint="eastAsia"/>
          <w:sz w:val="20"/>
        </w:rPr>
        <w:t>제시하였다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rGO</w:t>
      </w:r>
      <w:r>
        <w:rPr>
          <w:lang w:eastAsia="ko-KR"/>
          <w:rFonts w:ascii="Times New Roman" w:hAnsi="Times New Roman" w:hint="eastAsia"/>
          <w:sz w:val="20"/>
        </w:rPr>
        <w:t>–</w:t>
      </w:r>
      <w:r>
        <w:rPr>
          <w:lang w:eastAsia="ko-KR"/>
          <w:rFonts w:ascii="Times New Roman" w:hAnsi="Times New Roman" w:hint="eastAsia"/>
          <w:sz w:val="20"/>
        </w:rPr>
        <w:t xml:space="preserve">AuNP </w:t>
      </w:r>
      <w:r>
        <w:rPr>
          <w:lang w:eastAsia="ko-KR"/>
          <w:rFonts w:ascii="Times New Roman" w:hAnsi="Times New Roman" w:hint="eastAsia"/>
          <w:sz w:val="20"/>
        </w:rPr>
        <w:t>복합</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PEG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보호막</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안정화</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자가보충</w:t>
      </w:r>
      <w:r>
        <w:rPr>
          <w:lang w:eastAsia="ko-KR"/>
          <w:rFonts w:ascii="Times New Roman" w:hAnsi="Times New Roman" w:hint="eastAsia"/>
          <w:sz w:val="20"/>
        </w:rPr>
        <w:t xml:space="preserve"> </w:t>
      </w:r>
      <w:r>
        <w:rPr>
          <w:lang w:eastAsia="ko-KR"/>
          <w:rFonts w:ascii="Times New Roman" w:hAnsi="Times New Roman" w:hint="eastAsia"/>
          <w:sz w:val="20"/>
        </w:rPr>
        <w:t>시스템</w:t>
      </w:r>
      <w:r>
        <w:rPr>
          <w:lang w:eastAsia="ko-KR"/>
          <w:rFonts w:ascii="Times New Roman" w:hAnsi="Times New Roman" w:hint="eastAsia"/>
          <w:sz w:val="20"/>
        </w:rPr>
        <w:t xml:space="preserve"> </w:t>
      </w:r>
      <w:r>
        <w:rPr>
          <w:lang w:eastAsia="ko-KR"/>
          <w:rFonts w:ascii="Times New Roman" w:hAnsi="Times New Roman" w:hint="eastAsia"/>
          <w:sz w:val="20"/>
        </w:rPr>
        <w:t>등은</w:t>
      </w:r>
      <w:r>
        <w:rPr>
          <w:lang w:eastAsia="ko-KR"/>
          <w:rFonts w:ascii="Times New Roman" w:hAnsi="Times New Roman" w:hint="eastAsia"/>
          <w:sz w:val="20"/>
        </w:rPr>
        <w:t xml:space="preserve"> </w:t>
      </w:r>
      <w:r>
        <w:rPr>
          <w:lang w:eastAsia="ko-KR"/>
          <w:rFonts w:ascii="Times New Roman" w:hAnsi="Times New Roman" w:hint="eastAsia"/>
          <w:sz w:val="20"/>
        </w:rPr>
        <w:t>각각</w:t>
      </w:r>
      <w:r>
        <w:rPr>
          <w:lang w:eastAsia="ko-KR"/>
          <w:rFonts w:ascii="Times New Roman" w:hAnsi="Times New Roman" w:hint="eastAsia"/>
          <w:sz w:val="20"/>
        </w:rPr>
        <w:t xml:space="preserve"> </w:t>
      </w:r>
      <w:r>
        <w:rPr>
          <w:lang w:eastAsia="ko-KR"/>
          <w:rFonts w:ascii="Times New Roman" w:hAnsi="Times New Roman" w:hint="eastAsia"/>
          <w:sz w:val="20"/>
        </w:rPr>
        <w:t>효율</w:t>
      </w:r>
      <w:r>
        <w:rPr>
          <w:lang w:eastAsia="ko-KR"/>
          <w:rFonts w:ascii="Times New Roman" w:hAnsi="Times New Roman" w:hint="eastAsia"/>
          <w:sz w:val="20"/>
        </w:rPr>
        <w:t xml:space="preserve"> </w:t>
      </w:r>
      <w:r>
        <w:rPr>
          <w:lang w:eastAsia="ko-KR"/>
          <w:rFonts w:ascii="Times New Roman" w:hAnsi="Times New Roman" w:hint="eastAsia"/>
          <w:sz w:val="20"/>
        </w:rPr>
        <w:t>향상</w:t>
      </w:r>
      <w:r>
        <w:rPr>
          <w:lang w:eastAsia="ko-KR"/>
          <w:rFonts w:ascii="Times New Roman" w:hAnsi="Times New Roman" w:hint="eastAsia"/>
          <w:sz w:val="20"/>
        </w:rPr>
        <w:t xml:space="preserve">, </w:t>
      </w:r>
      <w:r>
        <w:rPr>
          <w:lang w:eastAsia="ko-KR"/>
          <w:rFonts w:ascii="Times New Roman" w:hAnsi="Times New Roman" w:hint="eastAsia"/>
          <w:sz w:val="20"/>
        </w:rPr>
        <w:t>내구성</w:t>
      </w:r>
      <w:r>
        <w:rPr>
          <w:lang w:eastAsia="ko-KR"/>
          <w:rFonts w:ascii="Times New Roman" w:hAnsi="Times New Roman" w:hint="eastAsia"/>
          <w:sz w:val="20"/>
        </w:rPr>
        <w:t xml:space="preserve"> </w:t>
      </w:r>
      <w:r>
        <w:rPr>
          <w:lang w:eastAsia="ko-KR"/>
          <w:rFonts w:ascii="Times New Roman" w:hAnsi="Times New Roman" w:hint="eastAsia"/>
          <w:sz w:val="20"/>
        </w:rPr>
        <w:t>강화</w:t>
      </w:r>
      <w:r>
        <w:rPr>
          <w:lang w:eastAsia="ko-KR"/>
          <w:rFonts w:ascii="Times New Roman" w:hAnsi="Times New Roman" w:hint="eastAsia"/>
          <w:sz w:val="20"/>
        </w:rPr>
        <w:t xml:space="preserve">, </w:t>
      </w:r>
      <w:r>
        <w:rPr>
          <w:lang w:eastAsia="ko-KR"/>
          <w:rFonts w:ascii="Times New Roman" w:hAnsi="Times New Roman" w:hint="eastAsia"/>
          <w:sz w:val="20"/>
        </w:rPr>
        <w:t>생체적합성</w:t>
      </w:r>
      <w:r>
        <w:rPr>
          <w:lang w:eastAsia="ko-KR"/>
          <w:rFonts w:ascii="Times New Roman" w:hAnsi="Times New Roman" w:hint="eastAsia"/>
          <w:sz w:val="20"/>
        </w:rPr>
        <w:t xml:space="preserve"> </w:t>
      </w:r>
      <w:r>
        <w:rPr>
          <w:lang w:eastAsia="ko-KR"/>
          <w:rFonts w:ascii="Times New Roman" w:hAnsi="Times New Roman" w:hint="eastAsia"/>
          <w:sz w:val="20"/>
        </w:rPr>
        <w:t>확보라는</w:t>
      </w:r>
      <w:r>
        <w:rPr>
          <w:lang w:eastAsia="ko-KR"/>
          <w:rFonts w:ascii="Times New Roman" w:hAnsi="Times New Roman" w:hint="eastAsia"/>
          <w:sz w:val="20"/>
        </w:rPr>
        <w:t xml:space="preserve"> </w:t>
      </w:r>
      <w:r>
        <w:rPr>
          <w:lang w:eastAsia="ko-KR"/>
          <w:rFonts w:ascii="Times New Roman" w:hAnsi="Times New Roman" w:hint="eastAsia"/>
          <w:sz w:val="20"/>
        </w:rPr>
        <w:t>측면에서</w:t>
      </w:r>
      <w:r>
        <w:rPr>
          <w:lang w:eastAsia="ko-KR"/>
          <w:rFonts w:ascii="Times New Roman" w:hAnsi="Times New Roman" w:hint="eastAsia"/>
          <w:sz w:val="20"/>
        </w:rPr>
        <w:t xml:space="preserve"> </w:t>
      </w:r>
      <w:r>
        <w:rPr>
          <w:lang w:eastAsia="ko-KR"/>
          <w:rFonts w:ascii="Times New Roman" w:hAnsi="Times New Roman" w:hint="eastAsia"/>
          <w:sz w:val="20"/>
        </w:rPr>
        <w:t>기존</w:t>
      </w:r>
      <w:r>
        <w:rPr>
          <w:lang w:eastAsia="ko-KR"/>
          <w:rFonts w:ascii="Times New Roman" w:hAnsi="Times New Roman" w:hint="eastAsia"/>
          <w:sz w:val="20"/>
        </w:rPr>
        <w:t xml:space="preserve"> BFC </w:t>
      </w:r>
      <w:r>
        <w:rPr>
          <w:lang w:eastAsia="ko-KR"/>
          <w:rFonts w:ascii="Times New Roman" w:hAnsi="Times New Roman" w:hint="eastAsia"/>
          <w:sz w:val="20"/>
        </w:rPr>
        <w:t>시스템의</w:t>
      </w:r>
      <w:r>
        <w:rPr>
          <w:lang w:eastAsia="ko-KR"/>
          <w:rFonts w:ascii="Times New Roman" w:hAnsi="Times New Roman" w:hint="eastAsia"/>
          <w:sz w:val="20"/>
        </w:rPr>
        <w:t xml:space="preserve"> </w:t>
      </w:r>
      <w:r>
        <w:rPr>
          <w:lang w:eastAsia="ko-KR"/>
          <w:rFonts w:ascii="Times New Roman" w:hAnsi="Times New Roman" w:hint="eastAsia"/>
          <w:sz w:val="20"/>
        </w:rPr>
        <w:t>한계를</w:t>
      </w:r>
      <w:r>
        <w:rPr>
          <w:lang w:eastAsia="ko-KR"/>
          <w:rFonts w:ascii="Times New Roman" w:hAnsi="Times New Roman" w:hint="eastAsia"/>
          <w:sz w:val="20"/>
        </w:rPr>
        <w:t xml:space="preserve"> </w:t>
      </w:r>
      <w:r>
        <w:rPr>
          <w:lang w:eastAsia="ko-KR"/>
          <w:rFonts w:ascii="Times New Roman" w:hAnsi="Times New Roman" w:hint="eastAsia"/>
          <w:sz w:val="20"/>
        </w:rPr>
        <w:t>보완하는</w:t>
      </w:r>
      <w:r>
        <w:rPr>
          <w:lang w:eastAsia="ko-KR"/>
          <w:rFonts w:ascii="Times New Roman" w:hAnsi="Times New Roman" w:hint="eastAsia"/>
          <w:sz w:val="20"/>
        </w:rPr>
        <w:t xml:space="preserve"> </w:t>
      </w:r>
      <w:r>
        <w:rPr>
          <w:lang w:eastAsia="ko-KR"/>
          <w:rFonts w:ascii="Times New Roman" w:hAnsi="Times New Roman" w:hint="eastAsia"/>
          <w:sz w:val="20"/>
        </w:rPr>
        <w:t>의미</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설계적</w:t>
      </w:r>
      <w:r>
        <w:rPr>
          <w:lang w:eastAsia="ko-KR"/>
          <w:rFonts w:ascii="Times New Roman" w:hAnsi="Times New Roman" w:hint="eastAsia"/>
          <w:sz w:val="20"/>
        </w:rPr>
        <w:t xml:space="preserve"> </w:t>
      </w:r>
      <w:r>
        <w:rPr>
          <w:lang w:eastAsia="ko-KR"/>
          <w:rFonts w:ascii="Times New Roman" w:hAnsi="Times New Roman" w:hint="eastAsia"/>
          <w:sz w:val="20"/>
        </w:rPr>
        <w:t>결과라</w:t>
      </w:r>
      <w:r>
        <w:rPr>
          <w:lang w:eastAsia="ko-KR"/>
          <w:rFonts w:ascii="Times New Roman" w:hAnsi="Times New Roman" w:hint="eastAsia"/>
          <w:sz w:val="20"/>
        </w:rPr>
        <w:t xml:space="preserve"> </w:t>
      </w:r>
      <w:r>
        <w:rPr>
          <w:lang w:eastAsia="ko-KR"/>
          <w:rFonts w:ascii="Times New Roman" w:hAnsi="Times New Roman" w:hint="eastAsia"/>
          <w:sz w:val="20"/>
        </w:rPr>
        <w:t>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highlight w:val="yellow"/>
        </w:rPr>
      </w:pPr>
      <w:r>
        <w:rPr>
          <w:lang w:eastAsia="ko-KR"/>
          <w:rFonts w:ascii="Times New Roman" w:hAnsi="Times New Roman" w:hint="eastAsia"/>
          <w:sz w:val="20"/>
        </w:rPr>
        <w:t>이러한</w:t>
      </w:r>
      <w:r>
        <w:rPr>
          <w:lang w:eastAsia="ko-KR"/>
          <w:rFonts w:ascii="Times New Roman" w:hAnsi="Times New Roman" w:hint="eastAsia"/>
          <w:sz w:val="20"/>
        </w:rPr>
        <w:t xml:space="preserve"> </w:t>
      </w:r>
      <w:r>
        <w:rPr>
          <w:lang w:eastAsia="ko-KR"/>
          <w:rFonts w:ascii="Times New Roman" w:hAnsi="Times New Roman" w:hint="eastAsia"/>
          <w:sz w:val="20"/>
        </w:rPr>
        <w:t>결과는</w:t>
      </w:r>
      <w:r>
        <w:rPr>
          <w:lang w:eastAsia="ko-KR"/>
          <w:rFonts w:ascii="Times New Roman" w:hAnsi="Times New Roman" w:hint="eastAsia"/>
          <w:sz w:val="20"/>
        </w:rPr>
        <w:t xml:space="preserve"> BFC</w:t>
      </w:r>
      <w:r>
        <w:rPr>
          <w:lang w:eastAsia="ko-KR"/>
          <w:rFonts w:ascii="Times New Roman" w:hAnsi="Times New Roman" w:hint="eastAsia"/>
          <w:sz w:val="20"/>
        </w:rPr>
        <w:t>가</w:t>
      </w:r>
      <w:r>
        <w:rPr>
          <w:lang w:eastAsia="ko-KR"/>
          <w:rFonts w:ascii="Times New Roman" w:hAnsi="Times New Roman" w:hint="eastAsia"/>
          <w:sz w:val="20"/>
        </w:rPr>
        <w:t xml:space="preserve"> </w:t>
      </w:r>
      <w:r>
        <w:rPr>
          <w:lang w:eastAsia="ko-KR"/>
          <w:rFonts w:ascii="Times New Roman" w:hAnsi="Times New Roman" w:hint="eastAsia"/>
          <w:sz w:val="20"/>
        </w:rPr>
        <w:t>단순한</w:t>
      </w:r>
      <w:r>
        <w:rPr>
          <w:lang w:eastAsia="ko-KR"/>
          <w:rFonts w:ascii="Times New Roman" w:hAnsi="Times New Roman" w:hint="eastAsia"/>
          <w:sz w:val="20"/>
        </w:rPr>
        <w:t xml:space="preserve"> </w:t>
      </w:r>
      <w:r>
        <w:rPr>
          <w:lang w:eastAsia="ko-KR"/>
          <w:rFonts w:ascii="Times New Roman" w:hAnsi="Times New Roman" w:hint="eastAsia"/>
          <w:sz w:val="20"/>
        </w:rPr>
        <w:t>실험실</w:t>
      </w:r>
      <w:r>
        <w:rPr>
          <w:lang w:eastAsia="ko-KR"/>
          <w:rFonts w:ascii="Times New Roman" w:hAnsi="Times New Roman" w:hint="eastAsia"/>
          <w:sz w:val="20"/>
        </w:rPr>
        <w:t xml:space="preserve"> </w:t>
      </w:r>
      <w:r>
        <w:rPr>
          <w:lang w:eastAsia="ko-KR"/>
          <w:rFonts w:ascii="Times New Roman" w:hAnsi="Times New Roman" w:hint="eastAsia"/>
          <w:sz w:val="20"/>
        </w:rPr>
        <w:t>수준을</w:t>
      </w:r>
      <w:r>
        <w:rPr>
          <w:lang w:eastAsia="ko-KR"/>
          <w:rFonts w:ascii="Times New Roman" w:hAnsi="Times New Roman" w:hint="eastAsia"/>
          <w:sz w:val="20"/>
        </w:rPr>
        <w:t xml:space="preserve"> </w:t>
      </w:r>
      <w:r>
        <w:rPr>
          <w:lang w:eastAsia="ko-KR"/>
          <w:rFonts w:ascii="Times New Roman" w:hAnsi="Times New Roman" w:hint="eastAsia"/>
          <w:sz w:val="20"/>
        </w:rPr>
        <w:t>넘어</w:t>
      </w:r>
      <w:r>
        <w:rPr>
          <w:lang w:eastAsia="ko-KR"/>
          <w:rFonts w:ascii="Times New Roman" w:hAnsi="Times New Roman" w:hint="eastAsia"/>
          <w:sz w:val="20"/>
        </w:rPr>
        <w:t xml:space="preserve">, </w:t>
      </w:r>
      <w:r>
        <w:rPr>
          <w:lang w:eastAsia="ko-KR"/>
          <w:rFonts w:ascii="Times New Roman" w:hAnsi="Times New Roman" w:hint="eastAsia"/>
          <w:sz w:val="20"/>
        </w:rPr>
        <w:t>실제</w:t>
      </w:r>
      <w:r>
        <w:rPr>
          <w:lang w:eastAsia="ko-KR"/>
          <w:rFonts w:ascii="Times New Roman" w:hAnsi="Times New Roman" w:hint="eastAsia"/>
          <w:sz w:val="20"/>
        </w:rPr>
        <w:t xml:space="preserve"> </w:t>
      </w:r>
      <w:r>
        <w:rPr>
          <w:lang w:eastAsia="ko-KR"/>
          <w:rFonts w:ascii="Times New Roman" w:hAnsi="Times New Roman" w:hint="eastAsia"/>
          <w:sz w:val="20"/>
        </w:rPr>
        <w:t>의료</w:t>
      </w:r>
      <w:r>
        <w:rPr>
          <w:lang w:eastAsia="ko-KR"/>
          <w:rFonts w:ascii="Times New Roman" w:hAnsi="Times New Roman" w:hint="eastAsia"/>
          <w:sz w:val="20"/>
        </w:rPr>
        <w:t xml:space="preserve"> </w:t>
      </w:r>
      <w:r>
        <w:rPr>
          <w:lang w:eastAsia="ko-KR"/>
          <w:rFonts w:ascii="Times New Roman" w:hAnsi="Times New Roman" w:hint="eastAsia"/>
          <w:sz w:val="20"/>
        </w:rPr>
        <w:t>기기</w:t>
      </w:r>
      <w:r>
        <w:rPr>
          <w:lang w:eastAsia="ko-KR"/>
          <w:rFonts w:ascii="Times New Roman" w:hAnsi="Times New Roman" w:hint="eastAsia"/>
          <w:sz w:val="20"/>
        </w:rPr>
        <w:t xml:space="preserve"> </w:t>
      </w:r>
      <w:r>
        <w:rPr>
          <w:lang w:eastAsia="ko-KR"/>
          <w:rFonts w:ascii="Times New Roman" w:hAnsi="Times New Roman" w:hint="eastAsia"/>
          <w:sz w:val="20"/>
        </w:rPr>
        <w:t>전원</w:t>
      </w:r>
      <w:r>
        <w:rPr>
          <w:lang w:eastAsia="ko-KR"/>
          <w:rFonts w:ascii="Times New Roman" w:hAnsi="Times New Roman" w:hint="eastAsia"/>
          <w:sz w:val="20"/>
        </w:rPr>
        <w:t xml:space="preserve"> </w:t>
      </w:r>
      <w:r>
        <w:rPr>
          <w:lang w:eastAsia="ko-KR"/>
          <w:rFonts w:ascii="Times New Roman" w:hAnsi="Times New Roman" w:hint="eastAsia"/>
          <w:sz w:val="20"/>
        </w:rPr>
        <w:t>공급원으로</w:t>
      </w:r>
      <w:r>
        <w:rPr>
          <w:lang w:eastAsia="ko-KR"/>
          <w:rFonts w:ascii="Times New Roman" w:hAnsi="Times New Roman" w:hint="eastAsia"/>
          <w:sz w:val="20"/>
        </w:rPr>
        <w:t xml:space="preserve"> </w:t>
      </w:r>
      <w:r>
        <w:rPr>
          <w:lang w:eastAsia="ko-KR"/>
          <w:rFonts w:ascii="Times New Roman" w:hAnsi="Times New Roman" w:hint="eastAsia"/>
          <w:sz w:val="20"/>
        </w:rPr>
        <w:t>활용될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가능성을</w:t>
      </w:r>
      <w:r>
        <w:rPr>
          <w:lang w:eastAsia="ko-KR"/>
          <w:rFonts w:ascii="Times New Roman" w:hAnsi="Times New Roman" w:hint="eastAsia"/>
          <w:sz w:val="20"/>
        </w:rPr>
        <w:t xml:space="preserve"> </w:t>
      </w:r>
      <w:r>
        <w:rPr>
          <w:lang w:eastAsia="ko-KR"/>
          <w:rFonts w:ascii="Times New Roman" w:hAnsi="Times New Roman" w:hint="eastAsia"/>
          <w:sz w:val="20"/>
        </w:rPr>
        <w:t>보여준다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저하에</w:t>
      </w:r>
      <w:r>
        <w:rPr>
          <w:lang w:eastAsia="ko-KR"/>
          <w:rFonts w:ascii="Times New Roman" w:hAnsi="Times New Roman" w:hint="eastAsia"/>
          <w:sz w:val="20"/>
        </w:rPr>
        <w:t xml:space="preserve"> </w:t>
      </w:r>
      <w:r>
        <w:rPr>
          <w:lang w:eastAsia="ko-KR"/>
          <w:rFonts w:ascii="Times New Roman" w:hAnsi="Times New Roman" w:hint="eastAsia"/>
          <w:sz w:val="20"/>
        </w:rPr>
        <w:t>대한</w:t>
      </w:r>
      <w:r>
        <w:rPr>
          <w:lang w:eastAsia="ko-KR"/>
          <w:rFonts w:ascii="Times New Roman" w:hAnsi="Times New Roman" w:hint="eastAsia"/>
          <w:sz w:val="20"/>
        </w:rPr>
        <w:t xml:space="preserve"> </w:t>
      </w:r>
      <w:r>
        <w:rPr>
          <w:lang w:eastAsia="ko-KR"/>
          <w:rFonts w:ascii="Times New Roman" w:hAnsi="Times New Roman" w:hint="eastAsia"/>
          <w:sz w:val="20"/>
        </w:rPr>
        <w:t>대책</w:t>
      </w:r>
      <w:r>
        <w:rPr>
          <w:lang w:eastAsia="ko-KR"/>
          <w:rFonts w:ascii="Times New Roman" w:hAnsi="Times New Roman" w:hint="eastAsia"/>
          <w:sz w:val="20"/>
        </w:rPr>
        <w:t xml:space="preserve">, </w:t>
      </w:r>
      <w:r>
        <w:rPr>
          <w:lang w:eastAsia="ko-KR"/>
          <w:rFonts w:ascii="Times New Roman" w:hAnsi="Times New Roman" w:hint="eastAsia"/>
          <w:sz w:val="20"/>
        </w:rPr>
        <w:t>면역</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최소화</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작동성을</w:t>
      </w:r>
      <w:r>
        <w:rPr>
          <w:lang w:eastAsia="ko-KR"/>
          <w:rFonts w:ascii="Times New Roman" w:hAnsi="Times New Roman" w:hint="eastAsia"/>
          <w:sz w:val="20"/>
        </w:rPr>
        <w:t xml:space="preserve"> </w:t>
      </w:r>
      <w:r>
        <w:rPr>
          <w:lang w:eastAsia="ko-KR"/>
          <w:rFonts w:ascii="Times New Roman" w:hAnsi="Times New Roman" w:hint="eastAsia"/>
          <w:sz w:val="20"/>
        </w:rPr>
        <w:t>고려한</w:t>
      </w:r>
      <w:r>
        <w:rPr>
          <w:lang w:eastAsia="ko-KR"/>
          <w:rFonts w:ascii="Times New Roman" w:hAnsi="Times New Roman" w:hint="eastAsia"/>
          <w:sz w:val="20"/>
        </w:rPr>
        <w:t xml:space="preserve"> </w:t>
      </w:r>
      <w:r>
        <w:rPr>
          <w:lang w:eastAsia="ko-KR"/>
          <w:rFonts w:ascii="Times New Roman" w:hAnsi="Times New Roman" w:hint="eastAsia"/>
          <w:sz w:val="20"/>
        </w:rPr>
        <w:t>구조적</w:t>
      </w:r>
      <w:r>
        <w:rPr>
          <w:lang w:eastAsia="ko-KR"/>
          <w:rFonts w:ascii="Times New Roman" w:hAnsi="Times New Roman" w:hint="eastAsia"/>
          <w:sz w:val="20"/>
        </w:rPr>
        <w:t xml:space="preserve"> </w:t>
      </w:r>
      <w:r>
        <w:rPr>
          <w:lang w:eastAsia="ko-KR"/>
          <w:rFonts w:ascii="Times New Roman" w:hAnsi="Times New Roman" w:hint="eastAsia"/>
          <w:sz w:val="20"/>
        </w:rPr>
        <w:t>단순화는</w:t>
      </w:r>
      <w:r>
        <w:rPr>
          <w:lang w:eastAsia="ko-KR"/>
          <w:rFonts w:ascii="Times New Roman" w:hAnsi="Times New Roman" w:hint="eastAsia"/>
          <w:sz w:val="20"/>
        </w:rPr>
        <w:t xml:space="preserve"> </w:t>
      </w:r>
      <w:r>
        <w:rPr>
          <w:lang w:eastAsia="ko-KR"/>
          <w:rFonts w:ascii="Times New Roman" w:hAnsi="Times New Roman" w:hint="eastAsia"/>
          <w:sz w:val="20"/>
        </w:rPr>
        <w:t>이식형</w:t>
      </w:r>
      <w:r>
        <w:rPr>
          <w:lang w:eastAsia="ko-KR"/>
          <w:rFonts w:ascii="Times New Roman" w:hAnsi="Times New Roman" w:hint="eastAsia"/>
          <w:sz w:val="20"/>
        </w:rPr>
        <w:t xml:space="preserve"> </w:t>
      </w:r>
      <w:r>
        <w:rPr>
          <w:lang w:eastAsia="ko-KR"/>
          <w:rFonts w:ascii="Times New Roman" w:hAnsi="Times New Roman" w:hint="eastAsia"/>
          <w:sz w:val="20"/>
        </w:rPr>
        <w:t>시스템으로서의</w:t>
      </w:r>
      <w:r>
        <w:rPr>
          <w:lang w:eastAsia="ko-KR"/>
          <w:rFonts w:ascii="Times New Roman" w:hAnsi="Times New Roman" w:hint="eastAsia"/>
          <w:sz w:val="20"/>
        </w:rPr>
        <w:t xml:space="preserve"> </w:t>
      </w:r>
      <w:r>
        <w:rPr>
          <w:lang w:eastAsia="ko-KR"/>
          <w:rFonts w:ascii="Times New Roman" w:hAnsi="Times New Roman" w:hint="eastAsia"/>
          <w:sz w:val="20"/>
        </w:rPr>
        <w:t>요구</w:t>
      </w:r>
      <w:r>
        <w:rPr>
          <w:lang w:eastAsia="ko-KR"/>
          <w:rFonts w:ascii="Times New Roman" w:hAnsi="Times New Roman" w:hint="eastAsia"/>
          <w:sz w:val="20"/>
        </w:rPr>
        <w:t xml:space="preserve"> </w:t>
      </w:r>
      <w:r>
        <w:rPr>
          <w:lang w:eastAsia="ko-KR"/>
          <w:rFonts w:ascii="Times New Roman" w:hAnsi="Times New Roman" w:hint="eastAsia"/>
          <w:sz w:val="20"/>
        </w:rPr>
        <w:t>조건에</w:t>
      </w:r>
      <w:r>
        <w:rPr>
          <w:lang w:eastAsia="ko-KR"/>
          <w:rFonts w:ascii="Times New Roman" w:hAnsi="Times New Roman" w:hint="eastAsia"/>
          <w:sz w:val="20"/>
        </w:rPr>
        <w:t xml:space="preserve"> </w:t>
      </w:r>
      <w:r>
        <w:rPr>
          <w:lang w:eastAsia="ko-KR"/>
          <w:rFonts w:ascii="Times New Roman" w:hAnsi="Times New Roman" w:hint="eastAsia"/>
          <w:sz w:val="20"/>
        </w:rPr>
        <w:t>부합한다</w:t>
      </w:r>
      <w:r>
        <w:rPr>
          <w:lang w:eastAsia="ko-KR"/>
          <w:rFonts w:ascii="Times New Roman" w:hAnsi="Times New Roman" w:hint="eastAsia"/>
          <w:sz w:val="20"/>
        </w:rPr>
        <w:t xml:space="preserve">. </w:t>
      </w:r>
      <w:r>
        <w:rPr>
          <w:lang w:eastAsia="ko-KR"/>
          <w:rFonts w:ascii="Times New Roman" w:hAnsi="Times New Roman" w:hint="eastAsia"/>
          <w:sz w:val="20"/>
        </w:rPr>
        <w:t>실제로</w:t>
      </w:r>
      <w:r>
        <w:rPr>
          <w:lang w:eastAsia="ko-KR"/>
          <w:rFonts w:ascii="Times New Roman" w:hAnsi="Times New Roman" w:hint="eastAsia"/>
          <w:sz w:val="20"/>
        </w:rPr>
        <w:t xml:space="preserve"> </w:t>
      </w:r>
      <w:r>
        <w:rPr>
          <w:lang w:eastAsia="ko-KR"/>
          <w:rFonts w:ascii="Times New Roman" w:hAnsi="Times New Roman" w:hint="eastAsia"/>
          <w:sz w:val="20"/>
        </w:rPr>
        <w:t>인공</w:t>
      </w:r>
      <w:r>
        <w:rPr>
          <w:lang w:eastAsia="ko-KR"/>
          <w:rFonts w:ascii="Times New Roman" w:hAnsi="Times New Roman" w:hint="eastAsia"/>
          <w:sz w:val="20"/>
        </w:rPr>
        <w:t xml:space="preserve"> </w:t>
      </w:r>
      <w:r>
        <w:rPr>
          <w:lang w:eastAsia="ko-KR"/>
          <w:rFonts w:ascii="Times New Roman" w:hAnsi="Times New Roman" w:hint="eastAsia"/>
          <w:sz w:val="20"/>
        </w:rPr>
        <w:t>망막</w:t>
      </w:r>
      <w:r>
        <w:rPr>
          <w:lang w:eastAsia="ko-KR"/>
          <w:rFonts w:ascii="Times New Roman" w:hAnsi="Times New Roman" w:hint="eastAsia"/>
          <w:sz w:val="20"/>
        </w:rPr>
        <w:t xml:space="preserve">, </w:t>
      </w:r>
      <w:r>
        <w:rPr>
          <w:lang w:eastAsia="ko-KR"/>
          <w:rFonts w:ascii="Times New Roman" w:hAnsi="Times New Roman" w:hint="eastAsia"/>
          <w:sz w:val="20"/>
        </w:rPr>
        <w:t>센서</w:t>
      </w:r>
      <w:r>
        <w:rPr>
          <w:lang w:eastAsia="ko-KR"/>
          <w:rFonts w:ascii="Times New Roman" w:hAnsi="Times New Roman" w:hint="eastAsia"/>
          <w:sz w:val="20"/>
        </w:rPr>
        <w:t xml:space="preserve">, </w:t>
      </w:r>
      <w:r>
        <w:rPr>
          <w:lang w:eastAsia="ko-KR"/>
          <w:rFonts w:ascii="Times New Roman" w:hAnsi="Times New Roman" w:hint="eastAsia"/>
          <w:sz w:val="20"/>
        </w:rPr>
        <w:t>약물</w:t>
      </w:r>
      <w:r>
        <w:rPr>
          <w:lang w:eastAsia="ko-KR"/>
          <w:rFonts w:ascii="Times New Roman" w:hAnsi="Times New Roman" w:hint="eastAsia"/>
          <w:sz w:val="20"/>
        </w:rPr>
        <w:t xml:space="preserve"> </w:t>
      </w:r>
      <w:r>
        <w:rPr>
          <w:lang w:eastAsia="ko-KR"/>
          <w:rFonts w:ascii="Times New Roman" w:hAnsi="Times New Roman" w:hint="eastAsia"/>
          <w:sz w:val="20"/>
        </w:rPr>
        <w:t>전달기기</w:t>
      </w:r>
      <w:r>
        <w:rPr>
          <w:lang w:eastAsia="ko-KR"/>
          <w:rFonts w:ascii="Times New Roman" w:hAnsi="Times New Roman" w:hint="eastAsia"/>
          <w:sz w:val="20"/>
        </w:rPr>
        <w:t xml:space="preserve"> </w:t>
      </w:r>
      <w:r>
        <w:rPr>
          <w:lang w:eastAsia="ko-KR"/>
          <w:rFonts w:ascii="Times New Roman" w:hAnsi="Times New Roman" w:hint="eastAsia"/>
          <w:sz w:val="20"/>
        </w:rPr>
        <w:t>등과</w:t>
      </w:r>
      <w:r>
        <w:rPr>
          <w:lang w:eastAsia="ko-KR"/>
          <w:rFonts w:ascii="Times New Roman" w:hAnsi="Times New Roman" w:hint="eastAsia"/>
          <w:sz w:val="20"/>
        </w:rPr>
        <w:t xml:space="preserve"> </w:t>
      </w:r>
      <w:r>
        <w:rPr>
          <w:lang w:eastAsia="ko-KR"/>
          <w:rFonts w:ascii="Times New Roman" w:hAnsi="Times New Roman" w:hint="eastAsia"/>
          <w:sz w:val="20"/>
        </w:rPr>
        <w:t>결합한</w:t>
      </w:r>
      <w:r>
        <w:rPr>
          <w:lang w:eastAsia="ko-KR"/>
          <w:rFonts w:ascii="Times New Roman" w:hAnsi="Times New Roman" w:hint="eastAsia"/>
          <w:sz w:val="20"/>
        </w:rPr>
        <w:t xml:space="preserve">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성공적인</w:t>
      </w:r>
      <w:r>
        <w:rPr>
          <w:lang w:eastAsia="ko-KR"/>
          <w:rFonts w:ascii="Times New Roman" w:hAnsi="Times New Roman" w:hint="eastAsia"/>
          <w:sz w:val="20"/>
        </w:rPr>
        <w:t xml:space="preserve"> </w:t>
      </w:r>
      <w:r>
        <w:rPr>
          <w:lang w:eastAsia="ko-KR"/>
          <w:rFonts w:ascii="Times New Roman" w:hAnsi="Times New Roman" w:hint="eastAsia"/>
          <w:sz w:val="20"/>
        </w:rPr>
        <w:t>시연</w:t>
      </w:r>
      <w:r>
        <w:rPr>
          <w:lang w:eastAsia="ko-KR"/>
          <w:rFonts w:ascii="Times New Roman" w:hAnsi="Times New Roman" w:hint="eastAsia"/>
          <w:sz w:val="20"/>
        </w:rPr>
        <w:t xml:space="preserve"> </w:t>
      </w:r>
      <w:r>
        <w:rPr>
          <w:lang w:eastAsia="ko-KR"/>
          <w:rFonts w:ascii="Times New Roman" w:hAnsi="Times New Roman" w:hint="eastAsia"/>
          <w:sz w:val="20"/>
        </w:rPr>
        <w:t>사례는</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w:t>
      </w:r>
      <w:r>
        <w:rPr>
          <w:lang w:eastAsia="ko-KR"/>
          <w:rFonts w:ascii="Times New Roman" w:hAnsi="Times New Roman" w:hint="eastAsia"/>
          <w:sz w:val="20"/>
        </w:rPr>
        <w:t xml:space="preserve"> </w:t>
      </w:r>
      <w:r>
        <w:rPr>
          <w:lang w:eastAsia="ko-KR"/>
          <w:rFonts w:ascii="Times New Roman" w:hAnsi="Times New Roman" w:hint="eastAsia"/>
          <w:sz w:val="20"/>
        </w:rPr>
        <w:t>제안한</w:t>
      </w:r>
      <w:r>
        <w:rPr>
          <w:lang w:eastAsia="ko-KR"/>
          <w:rFonts w:ascii="Times New Roman" w:hAnsi="Times New Roman" w:hint="eastAsia"/>
          <w:sz w:val="20"/>
        </w:rPr>
        <w:t xml:space="preserve"> </w:t>
      </w:r>
      <w:r>
        <w:rPr>
          <w:lang w:eastAsia="ko-KR"/>
          <w:rFonts w:ascii="Times New Roman" w:hAnsi="Times New Roman" w:hint="eastAsia"/>
          <w:sz w:val="20"/>
        </w:rPr>
        <w:t>설계가</w:t>
      </w:r>
      <w:r>
        <w:rPr>
          <w:lang w:eastAsia="ko-KR"/>
          <w:rFonts w:ascii="Times New Roman" w:hAnsi="Times New Roman" w:hint="eastAsia"/>
          <w:sz w:val="20"/>
        </w:rPr>
        <w:t xml:space="preserve"> </w:t>
      </w:r>
      <w:r>
        <w:rPr>
          <w:lang w:eastAsia="ko-KR"/>
          <w:rFonts w:ascii="Times New Roman" w:hAnsi="Times New Roman" w:hint="eastAsia"/>
          <w:sz w:val="20"/>
        </w:rPr>
        <w:t>현실적인</w:t>
      </w:r>
      <w:r>
        <w:rPr>
          <w:lang w:eastAsia="ko-KR"/>
          <w:rFonts w:ascii="Times New Roman" w:hAnsi="Times New Roman" w:hint="eastAsia"/>
          <w:sz w:val="20"/>
        </w:rPr>
        <w:t xml:space="preserve"> </w:t>
      </w:r>
      <w:r>
        <w:rPr>
          <w:lang w:eastAsia="ko-KR"/>
          <w:rFonts w:ascii="Times New Roman" w:hAnsi="Times New Roman" w:hint="eastAsia"/>
          <w:sz w:val="20"/>
        </w:rPr>
        <w:t>응용</w:t>
      </w:r>
      <w:r>
        <w:rPr>
          <w:lang w:eastAsia="ko-KR"/>
          <w:rFonts w:ascii="Times New Roman" w:hAnsi="Times New Roman" w:hint="eastAsia"/>
          <w:sz w:val="20"/>
        </w:rPr>
        <w:t xml:space="preserve"> </w:t>
      </w:r>
      <w:r>
        <w:rPr>
          <w:lang w:eastAsia="ko-KR"/>
          <w:rFonts w:ascii="Times New Roman" w:hAnsi="Times New Roman" w:hint="eastAsia"/>
          <w:sz w:val="20"/>
        </w:rPr>
        <w:t>가능성을</w:t>
      </w:r>
      <w:r>
        <w:rPr>
          <w:lang w:eastAsia="ko-KR"/>
          <w:rFonts w:ascii="Times New Roman" w:hAnsi="Times New Roman" w:hint="eastAsia"/>
          <w:sz w:val="20"/>
        </w:rPr>
        <w:t xml:space="preserve"> </w:t>
      </w:r>
      <w:r>
        <w:rPr>
          <w:lang w:eastAsia="ko-KR"/>
          <w:rFonts w:ascii="Times New Roman" w:hAnsi="Times New Roman" w:hint="eastAsia"/>
          <w:sz w:val="20"/>
        </w:rPr>
        <w:t>가질</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있음을</w:t>
      </w:r>
      <w:r>
        <w:rPr>
          <w:lang w:eastAsia="ko-KR"/>
          <w:rFonts w:ascii="Times New Roman" w:hAnsi="Times New Roman" w:hint="eastAsia"/>
          <w:sz w:val="20"/>
        </w:rPr>
        <w:t xml:space="preserve"> </w:t>
      </w:r>
      <w:r>
        <w:rPr>
          <w:lang w:eastAsia="ko-KR"/>
          <w:rFonts w:ascii="Times New Roman" w:hAnsi="Times New Roman" w:hint="eastAsia"/>
          <w:sz w:val="20"/>
        </w:rPr>
        <w:t>뒷받침한다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다만</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설계</w:t>
      </w:r>
      <w:r>
        <w:rPr>
          <w:lang w:eastAsia="ko-KR"/>
          <w:rFonts w:ascii="Times New Roman" w:hAnsi="Times New Roman" w:hint="eastAsia"/>
          <w:sz w:val="20"/>
        </w:rPr>
        <w:t xml:space="preserve">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탐구로</w:t>
      </w:r>
      <w:r>
        <w:rPr>
          <w:lang w:eastAsia="ko-KR"/>
          <w:rFonts w:ascii="Times New Roman" w:hAnsi="Times New Roman" w:hint="eastAsia"/>
          <w:sz w:val="20"/>
        </w:rPr>
        <w:t xml:space="preserve"> </w:t>
      </w:r>
      <w:r>
        <w:rPr>
          <w:lang w:eastAsia="ko-KR"/>
          <w:rFonts w:ascii="Times New Roman" w:hAnsi="Times New Roman" w:hint="eastAsia"/>
          <w:sz w:val="20"/>
        </w:rPr>
        <w:t>진행되었기</w:t>
      </w:r>
      <w:r>
        <w:rPr>
          <w:lang w:eastAsia="ko-KR"/>
          <w:rFonts w:ascii="Times New Roman" w:hAnsi="Times New Roman" w:hint="eastAsia"/>
          <w:sz w:val="20"/>
        </w:rPr>
        <w:t xml:space="preserve"> </w:t>
      </w:r>
      <w:r>
        <w:rPr>
          <w:lang w:eastAsia="ko-KR"/>
          <w:rFonts w:ascii="Times New Roman" w:hAnsi="Times New Roman" w:hint="eastAsia"/>
          <w:sz w:val="20"/>
        </w:rPr>
        <w:t>때문에</w:t>
      </w:r>
      <w:r>
        <w:rPr>
          <w:lang w:eastAsia="ko-KR"/>
          <w:rFonts w:ascii="Times New Roman" w:hAnsi="Times New Roman" w:hint="eastAsia"/>
          <w:sz w:val="20"/>
        </w:rPr>
        <w:t xml:space="preserve">, </w:t>
      </w:r>
      <w:r>
        <w:rPr>
          <w:lang w:eastAsia="ko-KR"/>
          <w:rFonts w:ascii="Times New Roman" w:hAnsi="Times New Roman" w:hint="eastAsia"/>
          <w:sz w:val="20"/>
        </w:rPr>
        <w:t>다음과</w:t>
      </w:r>
      <w:r>
        <w:rPr>
          <w:lang w:eastAsia="ko-KR"/>
          <w:rFonts w:ascii="Times New Roman" w:hAnsi="Times New Roman" w:hint="eastAsia"/>
          <w:sz w:val="20"/>
        </w:rPr>
        <w:t xml:space="preserve"> </w:t>
      </w:r>
      <w:r>
        <w:rPr>
          <w:lang w:eastAsia="ko-KR"/>
          <w:rFonts w:ascii="Times New Roman" w:hAnsi="Times New Roman" w:hint="eastAsia"/>
          <w:sz w:val="20"/>
        </w:rPr>
        <w:t>같은</w:t>
      </w:r>
      <w:r>
        <w:rPr>
          <w:lang w:eastAsia="ko-KR"/>
          <w:rFonts w:ascii="Times New Roman" w:hAnsi="Times New Roman" w:hint="eastAsia"/>
          <w:sz w:val="20"/>
        </w:rPr>
        <w:t xml:space="preserve"> </w:t>
      </w:r>
      <w:r>
        <w:rPr>
          <w:lang w:eastAsia="ko-KR"/>
          <w:rFonts w:ascii="Times New Roman" w:hAnsi="Times New Roman" w:hint="eastAsia"/>
          <w:sz w:val="20"/>
        </w:rPr>
        <w:t>한계점이</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첫째</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내</w:t>
      </w:r>
      <w:r>
        <w:rPr>
          <w:lang w:eastAsia="ko-KR"/>
          <w:rFonts w:ascii="Times New Roman" w:hAnsi="Times New Roman" w:hint="eastAsia"/>
          <w:sz w:val="20"/>
        </w:rPr>
        <w:t xml:space="preserve"> </w:t>
      </w:r>
      <w:r>
        <w:rPr>
          <w:lang w:eastAsia="ko-KR"/>
          <w:rFonts w:ascii="Times New Roman" w:hAnsi="Times New Roman" w:hint="eastAsia"/>
          <w:sz w:val="20"/>
        </w:rPr>
        <w:t>환경과의</w:t>
      </w:r>
      <w:r>
        <w:rPr>
          <w:lang w:eastAsia="ko-KR"/>
          <w:rFonts w:ascii="Times New Roman" w:hAnsi="Times New Roman" w:hint="eastAsia"/>
          <w:sz w:val="20"/>
        </w:rPr>
        <w:t xml:space="preserve"> </w:t>
      </w:r>
      <w:r>
        <w:rPr>
          <w:lang w:eastAsia="ko-KR"/>
          <w:rFonts w:ascii="Times New Roman" w:hAnsi="Times New Roman" w:hint="eastAsia"/>
          <w:sz w:val="20"/>
        </w:rPr>
        <w:t>차이점이다</w:t>
      </w:r>
      <w:r>
        <w:rPr>
          <w:lang w:eastAsia="ko-KR"/>
          <w:rFonts w:ascii="Times New Roman" w:hAnsi="Times New Roman" w:hint="eastAsia"/>
          <w:sz w:val="20"/>
        </w:rPr>
        <w:t xml:space="preserve">. </w:t>
      </w:r>
      <w:r>
        <w:rPr>
          <w:lang w:eastAsia="ko-KR"/>
          <w:rFonts w:ascii="Times New Roman" w:hAnsi="Times New Roman" w:hint="eastAsia"/>
          <w:sz w:val="20"/>
        </w:rPr>
        <w:t>실제</w:t>
      </w:r>
      <w:r>
        <w:rPr>
          <w:lang w:eastAsia="ko-KR"/>
          <w:rFonts w:ascii="Times New Roman" w:hAnsi="Times New Roman" w:hint="eastAsia"/>
          <w:sz w:val="20"/>
        </w:rPr>
        <w:t xml:space="preserve"> </w:t>
      </w:r>
      <w:r>
        <w:rPr>
          <w:lang w:eastAsia="ko-KR"/>
          <w:rFonts w:ascii="Times New Roman" w:hAnsi="Times New Roman" w:hint="eastAsia"/>
          <w:sz w:val="20"/>
        </w:rPr>
        <w:t>인체</w:t>
      </w:r>
      <w:r>
        <w:rPr>
          <w:lang w:eastAsia="ko-KR"/>
          <w:rFonts w:ascii="Times New Roman" w:hAnsi="Times New Roman" w:hint="eastAsia"/>
          <w:sz w:val="20"/>
        </w:rPr>
        <w:t xml:space="preserve"> </w:t>
      </w:r>
      <w:r>
        <w:rPr>
          <w:lang w:eastAsia="ko-KR"/>
          <w:rFonts w:ascii="Times New Roman" w:hAnsi="Times New Roman" w:hint="eastAsia"/>
          <w:sz w:val="20"/>
        </w:rPr>
        <w:t>내부는</w:t>
      </w:r>
      <w:r>
        <w:rPr>
          <w:lang w:eastAsia="ko-KR"/>
          <w:rFonts w:ascii="Times New Roman" w:hAnsi="Times New Roman" w:hint="eastAsia"/>
          <w:sz w:val="20"/>
        </w:rPr>
        <w:t xml:space="preserve"> pH, </w:t>
      </w:r>
      <w:r>
        <w:rPr>
          <w:lang w:eastAsia="ko-KR"/>
          <w:rFonts w:ascii="Times New Roman" w:hAnsi="Times New Roman" w:hint="eastAsia"/>
          <w:sz w:val="20"/>
        </w:rPr>
        <w:t>온도</w:t>
      </w:r>
      <w:r>
        <w:rPr>
          <w:lang w:eastAsia="ko-KR"/>
          <w:rFonts w:ascii="Times New Roman" w:hAnsi="Times New Roman" w:hint="eastAsia"/>
          <w:sz w:val="20"/>
        </w:rPr>
        <w:t xml:space="preserve">, </w:t>
      </w:r>
      <w:r>
        <w:rPr>
          <w:lang w:eastAsia="ko-KR"/>
          <w:rFonts w:ascii="Times New Roman" w:hAnsi="Times New Roman" w:hint="eastAsia"/>
          <w:sz w:val="20"/>
        </w:rPr>
        <w:t>이온</w:t>
      </w:r>
      <w:r>
        <w:rPr>
          <w:lang w:eastAsia="ko-KR"/>
          <w:rFonts w:ascii="Times New Roman" w:hAnsi="Times New Roman" w:hint="eastAsia"/>
          <w:sz w:val="20"/>
        </w:rPr>
        <w:t xml:space="preserve"> </w:t>
      </w:r>
      <w:r>
        <w:rPr>
          <w:lang w:eastAsia="ko-KR"/>
          <w:rFonts w:ascii="Times New Roman" w:hAnsi="Times New Roman" w:hint="eastAsia"/>
          <w:sz w:val="20"/>
        </w:rPr>
        <w:t>강도</w:t>
      </w:r>
      <w:r>
        <w:rPr>
          <w:lang w:eastAsia="ko-KR"/>
          <w:rFonts w:ascii="Times New Roman" w:hAnsi="Times New Roman" w:hint="eastAsia"/>
          <w:sz w:val="20"/>
        </w:rPr>
        <w:t xml:space="preserve">, </w:t>
      </w:r>
      <w:r>
        <w:rPr>
          <w:lang w:eastAsia="ko-KR"/>
          <w:rFonts w:ascii="Times New Roman" w:hAnsi="Times New Roman" w:hint="eastAsia"/>
          <w:sz w:val="20"/>
        </w:rPr>
        <w:t>단백질</w:t>
      </w:r>
      <w:r>
        <w:rPr>
          <w:lang w:eastAsia="ko-KR"/>
          <w:rFonts w:ascii="Times New Roman" w:hAnsi="Times New Roman" w:hint="eastAsia"/>
          <w:sz w:val="20"/>
        </w:rPr>
        <w:t xml:space="preserve"> </w:t>
      </w:r>
      <w:r>
        <w:rPr>
          <w:lang w:eastAsia="ko-KR"/>
          <w:rFonts w:ascii="Times New Roman" w:hAnsi="Times New Roman" w:hint="eastAsia"/>
          <w:sz w:val="20"/>
        </w:rPr>
        <w:t>농도</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 xml:space="preserve"> </w:t>
      </w:r>
      <w:r>
        <w:rPr>
          <w:lang w:eastAsia="ko-KR"/>
          <w:rFonts w:ascii="Times New Roman" w:hAnsi="Times New Roman" w:hint="eastAsia"/>
          <w:sz w:val="20"/>
        </w:rPr>
        <w:t>다양한</w:t>
      </w:r>
      <w:r>
        <w:rPr>
          <w:lang w:eastAsia="ko-KR"/>
          <w:rFonts w:ascii="Times New Roman" w:hAnsi="Times New Roman" w:hint="eastAsia"/>
          <w:sz w:val="20"/>
        </w:rPr>
        <w:t xml:space="preserve"> </w:t>
      </w:r>
      <w:r>
        <w:rPr>
          <w:lang w:eastAsia="ko-KR"/>
          <w:rFonts w:ascii="Times New Roman" w:hAnsi="Times New Roman" w:hint="eastAsia"/>
          <w:sz w:val="20"/>
        </w:rPr>
        <w:t>물리·화학적</w:t>
      </w:r>
      <w:r>
        <w:rPr>
          <w:lang w:eastAsia="ko-KR"/>
          <w:rFonts w:ascii="Times New Roman" w:hAnsi="Times New Roman" w:hint="eastAsia"/>
          <w:sz w:val="20"/>
        </w:rPr>
        <w:t xml:space="preserve"> </w:t>
      </w:r>
      <w:r>
        <w:rPr>
          <w:lang w:eastAsia="ko-KR"/>
          <w:rFonts w:ascii="Times New Roman" w:hAnsi="Times New Roman" w:hint="eastAsia"/>
          <w:sz w:val="20"/>
        </w:rPr>
        <w:t>요소가</w:t>
      </w:r>
      <w:r>
        <w:rPr>
          <w:lang w:eastAsia="ko-KR"/>
          <w:rFonts w:ascii="Times New Roman" w:hAnsi="Times New Roman" w:hint="eastAsia"/>
          <w:sz w:val="20"/>
        </w:rPr>
        <w:t xml:space="preserve"> </w:t>
      </w:r>
      <w:r>
        <w:rPr>
          <w:lang w:eastAsia="ko-KR"/>
          <w:rFonts w:ascii="Times New Roman" w:hAnsi="Times New Roman" w:hint="eastAsia"/>
          <w:sz w:val="20"/>
        </w:rPr>
        <w:t>상호작용하는</w:t>
      </w:r>
      <w:r>
        <w:rPr>
          <w:lang w:eastAsia="ko-KR"/>
          <w:rFonts w:ascii="Times New Roman" w:hAnsi="Times New Roman" w:hint="eastAsia"/>
          <w:sz w:val="20"/>
        </w:rPr>
        <w:t xml:space="preserve"> </w:t>
      </w:r>
      <w:r>
        <w:rPr>
          <w:lang w:eastAsia="ko-KR"/>
          <w:rFonts w:ascii="Times New Roman" w:hAnsi="Times New Roman" w:hint="eastAsia"/>
          <w:sz w:val="20"/>
        </w:rPr>
        <w:t>복잡한</w:t>
      </w:r>
      <w:r>
        <w:rPr>
          <w:lang w:eastAsia="ko-KR"/>
          <w:rFonts w:ascii="Times New Roman" w:hAnsi="Times New Roman" w:hint="eastAsia"/>
          <w:sz w:val="20"/>
        </w:rPr>
        <w:t xml:space="preserve"> </w:t>
      </w:r>
      <w:r>
        <w:rPr>
          <w:lang w:eastAsia="ko-KR"/>
          <w:rFonts w:ascii="Times New Roman" w:hAnsi="Times New Roman" w:hint="eastAsia"/>
          <w:sz w:val="20"/>
        </w:rPr>
        <w:t>시스템으로</w:t>
      </w:r>
      <w:r>
        <w:rPr>
          <w:lang w:eastAsia="ko-KR"/>
          <w:rFonts w:ascii="Times New Roman" w:hAnsi="Times New Roman" w:hint="eastAsia"/>
          <w:sz w:val="20"/>
        </w:rPr>
        <w:t xml:space="preserve">, </w:t>
      </w:r>
      <w:r>
        <w:rPr>
          <w:lang w:eastAsia="ko-KR"/>
          <w:rFonts w:ascii="Times New Roman" w:hAnsi="Times New Roman" w:hint="eastAsia"/>
          <w:sz w:val="20"/>
        </w:rPr>
        <w:t>이론적</w:t>
      </w:r>
      <w:r>
        <w:rPr>
          <w:lang w:eastAsia="ko-KR"/>
          <w:rFonts w:ascii="Times New Roman" w:hAnsi="Times New Roman" w:hint="eastAsia"/>
          <w:sz w:val="20"/>
        </w:rPr>
        <w:t xml:space="preserve"> </w:t>
      </w:r>
      <w:r>
        <w:rPr>
          <w:lang w:eastAsia="ko-KR"/>
          <w:rFonts w:ascii="Times New Roman" w:hAnsi="Times New Roman" w:hint="eastAsia"/>
          <w:sz w:val="20"/>
        </w:rPr>
        <w:t>분석과는</w:t>
      </w:r>
      <w:r>
        <w:rPr>
          <w:lang w:eastAsia="ko-KR"/>
          <w:rFonts w:ascii="Times New Roman" w:hAnsi="Times New Roman" w:hint="eastAsia"/>
          <w:sz w:val="20"/>
        </w:rPr>
        <w:t xml:space="preserve"> </w:t>
      </w:r>
      <w:r>
        <w:rPr>
          <w:lang w:eastAsia="ko-KR"/>
          <w:rFonts w:ascii="Times New Roman" w:hAnsi="Times New Roman" w:hint="eastAsia"/>
          <w:sz w:val="20"/>
        </w:rPr>
        <w:t>다른</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특성을</w:t>
      </w:r>
      <w:r>
        <w:rPr>
          <w:lang w:eastAsia="ko-KR"/>
          <w:rFonts w:ascii="Times New Roman" w:hAnsi="Times New Roman" w:hint="eastAsia"/>
          <w:sz w:val="20"/>
        </w:rPr>
        <w:t xml:space="preserve"> </w:t>
      </w:r>
      <w:r>
        <w:rPr>
          <w:lang w:eastAsia="ko-KR"/>
          <w:rFonts w:ascii="Times New Roman" w:hAnsi="Times New Roman" w:hint="eastAsia"/>
          <w:sz w:val="20"/>
        </w:rPr>
        <w:t>보일</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biofouling</w:t>
      </w:r>
      <w:r>
        <w:rPr>
          <w:lang w:eastAsia="ko-KR"/>
          <w:rFonts w:ascii="Times New Roman" w:hAnsi="Times New Roman" w:hint="eastAsia"/>
          <w:sz w:val="20"/>
        </w:rPr>
        <w:t>이나</w:t>
      </w:r>
      <w:r>
        <w:rPr>
          <w:lang w:eastAsia="ko-KR"/>
          <w:rFonts w:ascii="Times New Roman" w:hAnsi="Times New Roman" w:hint="eastAsia"/>
          <w:sz w:val="20"/>
        </w:rPr>
        <w:t xml:space="preserve"> </w:t>
      </w:r>
      <w:r>
        <w:rPr>
          <w:lang w:eastAsia="ko-KR"/>
          <w:rFonts w:ascii="Times New Roman" w:hAnsi="Times New Roman" w:hint="eastAsia"/>
          <w:sz w:val="20"/>
        </w:rPr>
        <w:t>이온</w:t>
      </w:r>
      <w:r>
        <w:rPr>
          <w:lang w:eastAsia="ko-KR"/>
          <w:rFonts w:ascii="Times New Roman" w:hAnsi="Times New Roman" w:hint="eastAsia"/>
          <w:sz w:val="20"/>
        </w:rPr>
        <w:t xml:space="preserve"> </w:t>
      </w:r>
      <w:r>
        <w:rPr>
          <w:lang w:eastAsia="ko-KR"/>
          <w:rFonts w:ascii="Times New Roman" w:hAnsi="Times New Roman" w:hint="eastAsia"/>
          <w:sz w:val="20"/>
        </w:rPr>
        <w:t>간섭은</w:t>
      </w:r>
      <w:r>
        <w:rPr>
          <w:lang w:eastAsia="ko-KR"/>
          <w:rFonts w:ascii="Times New Roman" w:hAnsi="Times New Roman" w:hint="eastAsia"/>
          <w:sz w:val="20"/>
        </w:rPr>
        <w:t xml:space="preserve"> </w:t>
      </w:r>
      <w:r>
        <w:rPr>
          <w:lang w:eastAsia="ko-KR"/>
          <w:rFonts w:ascii="Times New Roman" w:hAnsi="Times New Roman" w:hint="eastAsia"/>
          <w:sz w:val="20"/>
        </w:rPr>
        <w:t>효소와</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간의</w:t>
      </w:r>
      <w:r>
        <w:rPr>
          <w:lang w:eastAsia="ko-KR"/>
          <w:rFonts w:ascii="Times New Roman" w:hAnsi="Times New Roman" w:hint="eastAsia"/>
          <w:sz w:val="20"/>
        </w:rPr>
        <w:t xml:space="preserve"> </w:t>
      </w:r>
      <w:r>
        <w:rPr>
          <w:lang w:eastAsia="ko-KR"/>
          <w:rFonts w:ascii="Times New Roman" w:hAnsi="Times New Roman" w:hint="eastAsia"/>
          <w:sz w:val="20"/>
        </w:rPr>
        <w:t>상호작용을</w:t>
      </w:r>
      <w:r>
        <w:rPr>
          <w:lang w:eastAsia="ko-KR"/>
          <w:rFonts w:ascii="Times New Roman" w:hAnsi="Times New Roman" w:hint="eastAsia"/>
          <w:sz w:val="20"/>
        </w:rPr>
        <w:t xml:space="preserve"> </w:t>
      </w:r>
      <w:r>
        <w:rPr>
          <w:lang w:eastAsia="ko-KR"/>
          <w:rFonts w:ascii="Times New Roman" w:hAnsi="Times New Roman" w:hint="eastAsia"/>
          <w:sz w:val="20"/>
        </w:rPr>
        <w:t>방해할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있으며</w:t>
      </w:r>
      <w:r>
        <w:rPr>
          <w:lang w:eastAsia="ko-KR"/>
          <w:rFonts w:ascii="Times New Roman" w:hAnsi="Times New Roman" w:hint="eastAsia"/>
          <w:sz w:val="20"/>
        </w:rPr>
        <w:t xml:space="preserve">, </w:t>
      </w:r>
      <w:r>
        <w:rPr>
          <w:lang w:eastAsia="ko-KR"/>
          <w:rFonts w:ascii="Times New Roman" w:hAnsi="Times New Roman" w:hint="eastAsia"/>
          <w:sz w:val="20"/>
        </w:rPr>
        <w:t>이로</w:t>
      </w:r>
      <w:r>
        <w:rPr>
          <w:lang w:eastAsia="ko-KR"/>
          <w:rFonts w:ascii="Times New Roman" w:hAnsi="Times New Roman" w:hint="eastAsia"/>
          <w:sz w:val="20"/>
        </w:rPr>
        <w:t xml:space="preserve"> </w:t>
      </w:r>
      <w:r>
        <w:rPr>
          <w:lang w:eastAsia="ko-KR"/>
          <w:rFonts w:ascii="Times New Roman" w:hAnsi="Times New Roman" w:hint="eastAsia"/>
          <w:sz w:val="20"/>
        </w:rPr>
        <w:t>인해</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성능이</w:t>
      </w:r>
      <w:r>
        <w:rPr>
          <w:lang w:eastAsia="ko-KR"/>
          <w:rFonts w:ascii="Times New Roman" w:hAnsi="Times New Roman" w:hint="eastAsia"/>
          <w:sz w:val="20"/>
        </w:rPr>
        <w:t xml:space="preserve"> </w:t>
      </w:r>
      <w:r>
        <w:rPr>
          <w:lang w:eastAsia="ko-KR"/>
          <w:rFonts w:ascii="Times New Roman" w:hAnsi="Times New Roman" w:hint="eastAsia"/>
          <w:sz w:val="20"/>
        </w:rPr>
        <w:t>저하될</w:t>
      </w:r>
      <w:r>
        <w:rPr>
          <w:lang w:eastAsia="ko-KR"/>
          <w:rFonts w:ascii="Times New Roman" w:hAnsi="Times New Roman" w:hint="eastAsia"/>
          <w:sz w:val="20"/>
        </w:rPr>
        <w:t xml:space="preserve"> </w:t>
      </w:r>
      <w:r>
        <w:rPr>
          <w:lang w:eastAsia="ko-KR"/>
          <w:rFonts w:ascii="Times New Roman" w:hAnsi="Times New Roman" w:hint="eastAsia"/>
          <w:sz w:val="20"/>
        </w:rPr>
        <w:t>가능성이</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둘째</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시스템의</w:t>
      </w:r>
      <w:r>
        <w:rPr>
          <w:lang w:eastAsia="ko-KR"/>
          <w:rFonts w:ascii="Times New Roman" w:hAnsi="Times New Roman" w:hint="eastAsia"/>
          <w:sz w:val="20"/>
        </w:rPr>
        <w:t xml:space="preserve"> </w:t>
      </w:r>
      <w:r>
        <w:rPr>
          <w:lang w:eastAsia="ko-KR"/>
          <w:rFonts w:ascii="Times New Roman" w:hAnsi="Times New Roman" w:hint="eastAsia"/>
          <w:sz w:val="20"/>
        </w:rPr>
        <w:t>불안정성이다</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연구에서</w:t>
      </w:r>
      <w:r>
        <w:rPr>
          <w:lang w:eastAsia="ko-KR"/>
          <w:rFonts w:ascii="Times New Roman" w:hAnsi="Times New Roman" w:hint="eastAsia"/>
          <w:sz w:val="20"/>
        </w:rPr>
        <w:t xml:space="preserve"> </w:t>
      </w:r>
      <w:r>
        <w:rPr>
          <w:lang w:eastAsia="ko-KR"/>
          <w:rFonts w:ascii="Times New Roman" w:hAnsi="Times New Roman" w:hint="eastAsia"/>
          <w:sz w:val="20"/>
        </w:rPr>
        <w:t>사용한</w:t>
      </w:r>
      <w:r>
        <w:rPr>
          <w:lang w:eastAsia="ko-KR"/>
          <w:rFonts w:ascii="Times New Roman" w:hAnsi="Times New Roman" w:hint="eastAsia"/>
          <w:sz w:val="20"/>
        </w:rPr>
        <w:t xml:space="preserve"> Glucose Oxidase(GOx), Laccase </w:t>
      </w:r>
      <w:r>
        <w:rPr>
          <w:lang w:eastAsia="ko-KR"/>
          <w:rFonts w:ascii="Times New Roman" w:hAnsi="Times New Roman" w:hint="eastAsia"/>
          <w:sz w:val="20"/>
        </w:rPr>
        <w:t>등은</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효율은</w:t>
      </w:r>
      <w:r>
        <w:rPr>
          <w:lang w:eastAsia="ko-KR"/>
          <w:rFonts w:ascii="Times New Roman" w:hAnsi="Times New Roman" w:hint="eastAsia"/>
          <w:sz w:val="20"/>
        </w:rPr>
        <w:t xml:space="preserve"> </w:t>
      </w:r>
      <w:r>
        <w:rPr>
          <w:lang w:eastAsia="ko-KR"/>
          <w:rFonts w:ascii="Times New Roman" w:hAnsi="Times New Roman" w:hint="eastAsia"/>
          <w:sz w:val="20"/>
        </w:rPr>
        <w:t>높지만</w:t>
      </w:r>
      <w:r>
        <w:rPr>
          <w:lang w:eastAsia="ko-KR"/>
          <w:rFonts w:ascii="Times New Roman" w:hAnsi="Times New Roman" w:hint="eastAsia"/>
          <w:sz w:val="20"/>
        </w:rPr>
        <w:t xml:space="preserve">, </w:t>
      </w:r>
      <w:r>
        <w:rPr>
          <w:lang w:eastAsia="ko-KR"/>
          <w:rFonts w:ascii="Times New Roman" w:hAnsi="Times New Roman" w:hint="eastAsia"/>
          <w:sz w:val="20"/>
        </w:rPr>
        <w:t>체내</w:t>
      </w:r>
      <w:r>
        <w:rPr>
          <w:lang w:eastAsia="ko-KR"/>
          <w:rFonts w:ascii="Times New Roman" w:hAnsi="Times New Roman" w:hint="eastAsia"/>
          <w:sz w:val="20"/>
        </w:rPr>
        <w:t xml:space="preserve"> </w:t>
      </w:r>
      <w:r>
        <w:rPr>
          <w:lang w:eastAsia="ko-KR"/>
          <w:rFonts w:ascii="Times New Roman" w:hAnsi="Times New Roman" w:hint="eastAsia"/>
          <w:sz w:val="20"/>
        </w:rPr>
        <w:t>조건에서는</w:t>
      </w:r>
      <w:r>
        <w:rPr>
          <w:lang w:eastAsia="ko-KR"/>
          <w:rFonts w:ascii="Times New Roman" w:hAnsi="Times New Roman" w:hint="eastAsia"/>
          <w:sz w:val="20"/>
        </w:rPr>
        <w:t xml:space="preserve"> </w:t>
      </w:r>
      <w:r>
        <w:rPr>
          <w:lang w:eastAsia="ko-KR"/>
          <w:rFonts w:ascii="Times New Roman" w:hAnsi="Times New Roman" w:hint="eastAsia"/>
          <w:sz w:val="20"/>
        </w:rPr>
        <w:t>고온</w:t>
      </w:r>
      <w:r>
        <w:rPr>
          <w:lang w:eastAsia="ko-KR"/>
          <w:rFonts w:ascii="Times New Roman" w:hAnsi="Times New Roman" w:hint="eastAsia"/>
          <w:sz w:val="20"/>
        </w:rPr>
        <w:t xml:space="preserve">, pH </w:t>
      </w:r>
      <w:r>
        <w:rPr>
          <w:lang w:eastAsia="ko-KR"/>
          <w:rFonts w:ascii="Times New Roman" w:hAnsi="Times New Roman" w:hint="eastAsia"/>
          <w:sz w:val="20"/>
        </w:rPr>
        <w:t>변화</w:t>
      </w:r>
      <w:r>
        <w:rPr>
          <w:lang w:eastAsia="ko-KR"/>
          <w:rFonts w:ascii="Times New Roman" w:hAnsi="Times New Roman" w:hint="eastAsia"/>
          <w:sz w:val="20"/>
        </w:rPr>
        <w:t xml:space="preserve">, </w:t>
      </w:r>
      <w:r>
        <w:rPr>
          <w:lang w:eastAsia="ko-KR"/>
          <w:rFonts w:ascii="Times New Roman" w:hAnsi="Times New Roman" w:hint="eastAsia"/>
          <w:sz w:val="20"/>
        </w:rPr>
        <w:t>활성산소</w:t>
      </w:r>
      <w:r>
        <w:rPr>
          <w:lang w:eastAsia="ko-KR"/>
          <w:rFonts w:ascii="Times New Roman" w:hAnsi="Times New Roman" w:hint="eastAsia"/>
          <w:sz w:val="20"/>
        </w:rPr>
        <w:t xml:space="preserve">(ROS), </w:t>
      </w:r>
      <w:r>
        <w:rPr>
          <w:lang w:eastAsia="ko-KR"/>
          <w:rFonts w:ascii="Times New Roman" w:hAnsi="Times New Roman" w:hint="eastAsia"/>
          <w:sz w:val="20"/>
        </w:rPr>
        <w:t>단백질</w:t>
      </w:r>
      <w:r>
        <w:rPr>
          <w:lang w:eastAsia="ko-KR"/>
          <w:rFonts w:ascii="Times New Roman" w:hAnsi="Times New Roman" w:hint="eastAsia"/>
          <w:sz w:val="20"/>
        </w:rPr>
        <w:t xml:space="preserve"> </w:t>
      </w:r>
      <w:r>
        <w:rPr>
          <w:lang w:eastAsia="ko-KR"/>
          <w:rFonts w:ascii="Times New Roman" w:hAnsi="Times New Roman" w:hint="eastAsia"/>
          <w:sz w:val="20"/>
        </w:rPr>
        <w:t>분해효소</w:t>
      </w:r>
      <w:r>
        <w:rPr>
          <w:lang w:eastAsia="ko-KR"/>
          <w:rFonts w:ascii="Times New Roman" w:hAnsi="Times New Roman" w:hint="eastAsia"/>
          <w:sz w:val="20"/>
        </w:rPr>
        <w:t xml:space="preserve"> </w:t>
      </w:r>
      <w:r>
        <w:rPr>
          <w:lang w:eastAsia="ko-KR"/>
          <w:rFonts w:ascii="Times New Roman" w:hAnsi="Times New Roman" w:hint="eastAsia"/>
          <w:sz w:val="20"/>
        </w:rPr>
        <w:t>등에</w:t>
      </w:r>
      <w:r>
        <w:rPr>
          <w:lang w:eastAsia="ko-KR"/>
          <w:rFonts w:ascii="Times New Roman" w:hAnsi="Times New Roman" w:hint="eastAsia"/>
          <w:sz w:val="20"/>
        </w:rPr>
        <w:t xml:space="preserve"> </w:t>
      </w:r>
      <w:r>
        <w:rPr>
          <w:lang w:eastAsia="ko-KR"/>
          <w:rFonts w:ascii="Times New Roman" w:hAnsi="Times New Roman" w:hint="eastAsia"/>
          <w:sz w:val="20"/>
        </w:rPr>
        <w:t>의해</w:t>
      </w:r>
      <w:r>
        <w:rPr>
          <w:lang w:eastAsia="ko-KR"/>
          <w:rFonts w:ascii="Times New Roman" w:hAnsi="Times New Roman" w:hint="eastAsia"/>
          <w:sz w:val="20"/>
        </w:rPr>
        <w:t xml:space="preserve"> </w:t>
      </w:r>
      <w:r>
        <w:rPr>
          <w:lang w:eastAsia="ko-KR"/>
          <w:rFonts w:ascii="Times New Roman" w:hAnsi="Times New Roman" w:hint="eastAsia"/>
          <w:sz w:val="20"/>
        </w:rPr>
        <w:t>쉽게</w:t>
      </w:r>
      <w:r>
        <w:rPr>
          <w:lang w:eastAsia="ko-KR"/>
          <w:rFonts w:ascii="Times New Roman" w:hAnsi="Times New Roman" w:hint="eastAsia"/>
          <w:sz w:val="20"/>
        </w:rPr>
        <w:t xml:space="preserve"> </w:t>
      </w:r>
      <w:r>
        <w:rPr>
          <w:lang w:eastAsia="ko-KR"/>
          <w:rFonts w:ascii="Times New Roman" w:hAnsi="Times New Roman" w:hint="eastAsia"/>
          <w:sz w:val="20"/>
        </w:rPr>
        <w:t>비활성화되거나</w:t>
      </w:r>
      <w:r>
        <w:rPr>
          <w:lang w:eastAsia="ko-KR"/>
          <w:rFonts w:ascii="Times New Roman" w:hAnsi="Times New Roman" w:hint="eastAsia"/>
          <w:sz w:val="20"/>
        </w:rPr>
        <w:t xml:space="preserve"> </w:t>
      </w:r>
      <w:r>
        <w:rPr>
          <w:lang w:eastAsia="ko-KR"/>
          <w:rFonts w:ascii="Times New Roman" w:hAnsi="Times New Roman" w:hint="eastAsia"/>
          <w:sz w:val="20"/>
        </w:rPr>
        <w:t>탈착될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있어</w:t>
      </w:r>
      <w:r>
        <w:rPr>
          <w:lang w:eastAsia="ko-KR"/>
          <w:rFonts w:ascii="Times New Roman" w:hAnsi="Times New Roman" w:hint="eastAsia"/>
          <w:sz w:val="20"/>
        </w:rPr>
        <w:t xml:space="preserve"> </w:t>
      </w:r>
      <w:r>
        <w:rPr>
          <w:lang w:eastAsia="ko-KR"/>
          <w:rFonts w:ascii="Times New Roman" w:hAnsi="Times New Roman" w:hint="eastAsia"/>
          <w:sz w:val="20"/>
        </w:rPr>
        <w:t>장기</w:t>
      </w:r>
      <w:r>
        <w:rPr>
          <w:lang w:eastAsia="ko-KR"/>
          <w:rFonts w:ascii="Times New Roman" w:hAnsi="Times New Roman" w:hint="eastAsia"/>
          <w:sz w:val="20"/>
        </w:rPr>
        <w:t xml:space="preserve"> </w:t>
      </w:r>
      <w:r>
        <w:rPr>
          <w:lang w:eastAsia="ko-KR"/>
          <w:rFonts w:ascii="Times New Roman" w:hAnsi="Times New Roman" w:hint="eastAsia"/>
          <w:sz w:val="20"/>
        </w:rPr>
        <w:t>작동이</w:t>
      </w:r>
      <w:r>
        <w:rPr>
          <w:lang w:eastAsia="ko-KR"/>
          <w:rFonts w:ascii="Times New Roman" w:hAnsi="Times New Roman" w:hint="eastAsia"/>
          <w:sz w:val="20"/>
        </w:rPr>
        <w:t xml:space="preserve"> </w:t>
      </w:r>
      <w:r>
        <w:rPr>
          <w:lang w:eastAsia="ko-KR"/>
          <w:rFonts w:ascii="Times New Roman" w:hAnsi="Times New Roman" w:hint="eastAsia"/>
          <w:sz w:val="20"/>
        </w:rPr>
        <w:t>어려울</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특히</w:t>
      </w:r>
      <w:r>
        <w:rPr>
          <w:lang w:eastAsia="ko-KR"/>
          <w:rFonts w:ascii="Times New Roman" w:hAnsi="Times New Roman" w:hint="eastAsia"/>
          <w:sz w:val="20"/>
        </w:rPr>
        <w:t xml:space="preserve"> </w:t>
      </w:r>
      <w:r>
        <w:rPr>
          <w:lang w:eastAsia="ko-KR"/>
          <w:rFonts w:ascii="Times New Roman" w:hAnsi="Times New Roman" w:hint="eastAsia"/>
          <w:sz w:val="20"/>
        </w:rPr>
        <w:t>비공유결합</w:t>
      </w:r>
      <w:r>
        <w:rPr>
          <w:lang w:eastAsia="ko-KR"/>
          <w:rFonts w:ascii="Times New Roman" w:hAnsi="Times New Roman" w:hint="eastAsia"/>
          <w:sz w:val="20"/>
        </w:rPr>
        <w:t xml:space="preserve">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고정화</w:t>
      </w:r>
      <w:r>
        <w:rPr>
          <w:lang w:eastAsia="ko-KR"/>
          <w:rFonts w:ascii="Times New Roman" w:hAnsi="Times New Roman" w:hint="eastAsia"/>
          <w:sz w:val="20"/>
        </w:rPr>
        <w:t xml:space="preserve"> </w:t>
      </w:r>
      <w:r>
        <w:rPr>
          <w:lang w:eastAsia="ko-KR"/>
          <w:rFonts w:ascii="Times New Roman" w:hAnsi="Times New Roman" w:hint="eastAsia"/>
          <w:sz w:val="20"/>
        </w:rPr>
        <w:t>방식은</w:t>
      </w:r>
      <w:r>
        <w:rPr>
          <w:lang w:eastAsia="ko-KR"/>
          <w:rFonts w:ascii="Times New Roman" w:hAnsi="Times New Roman" w:hint="eastAsia"/>
          <w:sz w:val="20"/>
        </w:rPr>
        <w:t xml:space="preserve"> </w:t>
      </w:r>
      <w:r>
        <w:rPr>
          <w:lang w:eastAsia="ko-KR"/>
          <w:rFonts w:ascii="Times New Roman" w:hAnsi="Times New Roman" w:hint="eastAsia"/>
          <w:sz w:val="20"/>
        </w:rPr>
        <w:t>효소의</w:t>
      </w:r>
      <w:r>
        <w:rPr>
          <w:lang w:eastAsia="ko-KR"/>
          <w:rFonts w:ascii="Times New Roman" w:hAnsi="Times New Roman" w:hint="eastAsia"/>
          <w:sz w:val="20"/>
        </w:rPr>
        <w:t xml:space="preserve"> </w:t>
      </w:r>
      <w:r>
        <w:rPr>
          <w:lang w:eastAsia="ko-KR"/>
          <w:rFonts w:ascii="Times New Roman" w:hAnsi="Times New Roman" w:hint="eastAsia"/>
          <w:sz w:val="20"/>
        </w:rPr>
        <w:t>수명을</w:t>
      </w:r>
      <w:r>
        <w:rPr>
          <w:lang w:eastAsia="ko-KR"/>
          <w:rFonts w:ascii="Times New Roman" w:hAnsi="Times New Roman" w:hint="eastAsia"/>
          <w:sz w:val="20"/>
        </w:rPr>
        <w:t xml:space="preserve"> </w:t>
      </w:r>
      <w:r>
        <w:rPr>
          <w:lang w:eastAsia="ko-KR"/>
          <w:rFonts w:ascii="Times New Roman" w:hAnsi="Times New Roman" w:hint="eastAsia"/>
          <w:sz w:val="20"/>
        </w:rPr>
        <w:t>단축시킬</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셋째</w:t>
      </w:r>
      <w:r>
        <w:rPr>
          <w:lang w:eastAsia="ko-KR"/>
          <w:rFonts w:ascii="Times New Roman" w:hAnsi="Times New Roman" w:hint="eastAsia"/>
          <w:sz w:val="20"/>
        </w:rPr>
        <w:t xml:space="preserve">, </w:t>
      </w:r>
      <w:r>
        <w:rPr>
          <w:lang w:eastAsia="ko-KR"/>
          <w:rFonts w:ascii="Times New Roman" w:hAnsi="Times New Roman" w:hint="eastAsia"/>
          <w:sz w:val="20"/>
        </w:rPr>
        <w:t>이론</w:t>
      </w:r>
      <w:r>
        <w:rPr>
          <w:lang w:eastAsia="ko-KR"/>
          <w:rFonts w:ascii="Times New Roman" w:hAnsi="Times New Roman" w:hint="eastAsia"/>
          <w:sz w:val="20"/>
        </w:rPr>
        <w:t xml:space="preserve"> </w:t>
      </w:r>
      <w:r>
        <w:rPr>
          <w:lang w:eastAsia="ko-KR"/>
          <w:rFonts w:ascii="Times New Roman" w:hAnsi="Times New Roman" w:hint="eastAsia"/>
          <w:sz w:val="20"/>
        </w:rPr>
        <w:t>중심</w:t>
      </w:r>
      <w:r>
        <w:rPr>
          <w:lang w:eastAsia="ko-KR"/>
          <w:rFonts w:ascii="Times New Roman" w:hAnsi="Times New Roman" w:hint="eastAsia"/>
          <w:sz w:val="20"/>
        </w:rPr>
        <w:t xml:space="preserve"> </w:t>
      </w:r>
      <w:r>
        <w:rPr>
          <w:lang w:eastAsia="ko-KR"/>
          <w:rFonts w:ascii="Times New Roman" w:hAnsi="Times New Roman" w:hint="eastAsia"/>
          <w:sz w:val="20"/>
        </w:rPr>
        <w:t>분석의</w:t>
      </w:r>
      <w:r>
        <w:rPr>
          <w:lang w:eastAsia="ko-KR"/>
          <w:rFonts w:ascii="Times New Roman" w:hAnsi="Times New Roman" w:hint="eastAsia"/>
          <w:sz w:val="20"/>
        </w:rPr>
        <w:t xml:space="preserve"> </w:t>
      </w:r>
      <w:r>
        <w:rPr>
          <w:lang w:eastAsia="ko-KR"/>
          <w:rFonts w:ascii="Times New Roman" w:hAnsi="Times New Roman" w:hint="eastAsia"/>
          <w:sz w:val="20"/>
        </w:rPr>
        <w:t>한계이다</w:t>
      </w:r>
      <w:r>
        <w:rPr>
          <w:lang w:eastAsia="ko-KR"/>
          <w:rFonts w:ascii="Times New Roman" w:hAnsi="Times New Roman" w:hint="eastAsia"/>
          <w:sz w:val="20"/>
        </w:rPr>
        <w:t xml:space="preserve">. </w:t>
      </w: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생화학적</w:t>
      </w:r>
      <w:r>
        <w:rPr>
          <w:lang w:eastAsia="ko-KR"/>
          <w:rFonts w:ascii="Times New Roman" w:hAnsi="Times New Roman" w:hint="eastAsia"/>
          <w:sz w:val="20"/>
        </w:rPr>
        <w:t xml:space="preserve"> </w:t>
      </w:r>
      <w:r>
        <w:rPr>
          <w:lang w:eastAsia="ko-KR"/>
          <w:rFonts w:ascii="Times New Roman" w:hAnsi="Times New Roman" w:hint="eastAsia"/>
          <w:sz w:val="20"/>
        </w:rPr>
        <w:t>반응식과</w:t>
      </w:r>
      <w:r>
        <w:rPr>
          <w:lang w:eastAsia="ko-KR"/>
          <w:rFonts w:ascii="Times New Roman" w:hAnsi="Times New Roman" w:hint="eastAsia"/>
          <w:sz w:val="20"/>
        </w:rPr>
        <w:t xml:space="preserve"> </w:t>
      </w:r>
      <w:r>
        <w:rPr>
          <w:lang w:eastAsia="ko-KR"/>
          <w:rFonts w:ascii="Times New Roman" w:hAnsi="Times New Roman" w:hint="eastAsia"/>
          <w:sz w:val="20"/>
        </w:rPr>
        <w:t>자유에너지</w:t>
      </w:r>
      <w:r>
        <w:rPr>
          <w:lang w:eastAsia="ko-KR"/>
          <w:rFonts w:ascii="Times New Roman" w:hAnsi="Times New Roman" w:hint="eastAsia"/>
          <w:sz w:val="20"/>
        </w:rPr>
        <w:t xml:space="preserve"> </w:t>
      </w:r>
      <w:r>
        <w:rPr>
          <w:lang w:eastAsia="ko-KR"/>
          <w:rFonts w:ascii="Times New Roman" w:hAnsi="Times New Roman" w:hint="eastAsia"/>
          <w:sz w:val="20"/>
        </w:rPr>
        <w:t>계산을</w:t>
      </w:r>
      <w:r>
        <w:rPr>
          <w:lang w:eastAsia="ko-KR"/>
          <w:rFonts w:ascii="Times New Roman" w:hAnsi="Times New Roman" w:hint="eastAsia"/>
          <w:sz w:val="20"/>
        </w:rPr>
        <w:t xml:space="preserve"> </w:t>
      </w:r>
      <w:r>
        <w:rPr>
          <w:lang w:eastAsia="ko-KR"/>
          <w:rFonts w:ascii="Times New Roman" w:hAnsi="Times New Roman" w:hint="eastAsia"/>
          <w:sz w:val="20"/>
        </w:rPr>
        <w:t>바탕으로</w:t>
      </w:r>
      <w:r>
        <w:rPr>
          <w:lang w:eastAsia="ko-KR"/>
          <w:rFonts w:ascii="Times New Roman" w:hAnsi="Times New Roman" w:hint="eastAsia"/>
          <w:sz w:val="20"/>
        </w:rPr>
        <w:t xml:space="preserve"> </w:t>
      </w:r>
      <w:r>
        <w:rPr>
          <w:lang w:eastAsia="ko-KR"/>
          <w:rFonts w:ascii="Times New Roman" w:hAnsi="Times New Roman" w:hint="eastAsia"/>
          <w:sz w:val="20"/>
        </w:rPr>
        <w:t>효율성을</w:t>
      </w:r>
      <w:r>
        <w:rPr>
          <w:lang w:eastAsia="ko-KR"/>
          <w:rFonts w:ascii="Times New Roman" w:hAnsi="Times New Roman" w:hint="eastAsia"/>
          <w:sz w:val="20"/>
        </w:rPr>
        <w:t xml:space="preserve"> </w:t>
      </w:r>
      <w:r>
        <w:rPr>
          <w:lang w:eastAsia="ko-KR"/>
          <w:rFonts w:ascii="Times New Roman" w:hAnsi="Times New Roman" w:hint="eastAsia"/>
          <w:sz w:val="20"/>
        </w:rPr>
        <w:t>추산했으나</w:t>
      </w:r>
      <w:r>
        <w:rPr>
          <w:lang w:eastAsia="ko-KR"/>
          <w:rFonts w:ascii="Times New Roman" w:hAnsi="Times New Roman" w:hint="eastAsia"/>
          <w:sz w:val="20"/>
        </w:rPr>
        <w:t xml:space="preserve">, </w:t>
      </w:r>
      <w:r>
        <w:rPr>
          <w:lang w:eastAsia="ko-KR"/>
          <w:rFonts w:ascii="Times New Roman" w:hAnsi="Times New Roman" w:hint="eastAsia"/>
          <w:sz w:val="20"/>
        </w:rPr>
        <w:t>실제</w:t>
      </w:r>
      <w:r>
        <w:rPr>
          <w:lang w:eastAsia="ko-KR"/>
          <w:rFonts w:ascii="Times New Roman" w:hAnsi="Times New Roman" w:hint="eastAsia"/>
          <w:sz w:val="20"/>
        </w:rPr>
        <w:t xml:space="preserve"> </w:t>
      </w:r>
      <w:r>
        <w:rPr>
          <w:lang w:eastAsia="ko-KR"/>
          <w:rFonts w:ascii="Times New Roman" w:hAnsi="Times New Roman" w:hint="eastAsia"/>
          <w:sz w:val="20"/>
        </w:rPr>
        <w:t>전극에서의</w:t>
      </w:r>
      <w:r>
        <w:rPr>
          <w:lang w:eastAsia="ko-KR"/>
          <w:rFonts w:ascii="Times New Roman" w:hAnsi="Times New Roman" w:hint="eastAsia"/>
          <w:sz w:val="20"/>
        </w:rPr>
        <w:t xml:space="preserve"> </w:t>
      </w:r>
      <w:r>
        <w:rPr>
          <w:lang w:eastAsia="ko-KR"/>
          <w:rFonts w:ascii="Times New Roman" w:hAnsi="Times New Roman" w:hint="eastAsia"/>
          <w:sz w:val="20"/>
        </w:rPr>
        <w:t>전류</w:t>
      </w:r>
      <w:r>
        <w:rPr>
          <w:lang w:eastAsia="ko-KR"/>
          <w:rFonts w:ascii="Times New Roman" w:hAnsi="Times New Roman" w:hint="eastAsia"/>
          <w:sz w:val="20"/>
        </w:rPr>
        <w:t xml:space="preserve"> </w:t>
      </w:r>
      <w:r>
        <w:rPr>
          <w:lang w:eastAsia="ko-KR"/>
          <w:rFonts w:ascii="Times New Roman" w:hAnsi="Times New Roman" w:hint="eastAsia"/>
          <w:sz w:val="20"/>
        </w:rPr>
        <w:t>밀도나</w:t>
      </w:r>
      <w:r>
        <w:rPr>
          <w:lang w:eastAsia="ko-KR"/>
          <w:rFonts w:ascii="Times New Roman" w:hAnsi="Times New Roman" w:hint="eastAsia"/>
          <w:sz w:val="20"/>
        </w:rPr>
        <w:t xml:space="preserve"> </w:t>
      </w:r>
      <w:r>
        <w:rPr>
          <w:lang w:eastAsia="ko-KR"/>
          <w:rFonts w:ascii="Times New Roman" w:hAnsi="Times New Roman" w:hint="eastAsia"/>
          <w:sz w:val="20"/>
        </w:rPr>
        <w:t>전압</w:t>
      </w:r>
      <w:r>
        <w:rPr>
          <w:lang w:eastAsia="ko-KR"/>
          <w:rFonts w:ascii="Times New Roman" w:hAnsi="Times New Roman" w:hint="eastAsia"/>
          <w:sz w:val="20"/>
        </w:rPr>
        <w:t xml:space="preserve"> </w:t>
      </w:r>
      <w:r>
        <w:rPr>
          <w:lang w:eastAsia="ko-KR"/>
          <w:rFonts w:ascii="Times New Roman" w:hAnsi="Times New Roman" w:hint="eastAsia"/>
          <w:sz w:val="20"/>
        </w:rPr>
        <w:t>등</w:t>
      </w:r>
      <w:r>
        <w:rPr>
          <w:lang w:eastAsia="ko-KR"/>
          <w:rFonts w:ascii="Times New Roman" w:hAnsi="Times New Roman" w:hint="eastAsia"/>
          <w:sz w:val="20"/>
        </w:rPr>
        <w:t xml:space="preserve"> </w:t>
      </w:r>
      <w:r>
        <w:rPr>
          <w:lang w:eastAsia="ko-KR"/>
          <w:rFonts w:ascii="Times New Roman" w:hAnsi="Times New Roman" w:hint="eastAsia"/>
          <w:sz w:val="20"/>
        </w:rPr>
        <w:t>실측</w:t>
      </w:r>
      <w:r>
        <w:rPr>
          <w:lang w:eastAsia="ko-KR"/>
          <w:rFonts w:ascii="Times New Roman" w:hAnsi="Times New Roman" w:hint="eastAsia"/>
          <w:sz w:val="20"/>
        </w:rPr>
        <w:t xml:space="preserve"> </w:t>
      </w:r>
      <w:r>
        <w:rPr>
          <w:lang w:eastAsia="ko-KR"/>
          <w:rFonts w:ascii="Times New Roman" w:hAnsi="Times New Roman" w:hint="eastAsia"/>
          <w:sz w:val="20"/>
        </w:rPr>
        <w:t>수치를</w:t>
      </w:r>
      <w:r>
        <w:rPr>
          <w:lang w:eastAsia="ko-KR"/>
          <w:rFonts w:ascii="Times New Roman" w:hAnsi="Times New Roman" w:hint="eastAsia"/>
          <w:sz w:val="20"/>
        </w:rPr>
        <w:t xml:space="preserve"> </w:t>
      </w:r>
      <w:r>
        <w:rPr>
          <w:lang w:eastAsia="ko-KR"/>
          <w:rFonts w:ascii="Times New Roman" w:hAnsi="Times New Roman" w:hint="eastAsia"/>
          <w:sz w:val="20"/>
        </w:rPr>
        <w:t>포함하지</w:t>
      </w:r>
      <w:r>
        <w:rPr>
          <w:lang w:eastAsia="ko-KR"/>
          <w:rFonts w:ascii="Times New Roman" w:hAnsi="Times New Roman" w:hint="eastAsia"/>
          <w:sz w:val="20"/>
        </w:rPr>
        <w:t xml:space="preserve"> </w:t>
      </w:r>
      <w:r>
        <w:rPr>
          <w:lang w:eastAsia="ko-KR"/>
          <w:rFonts w:ascii="Times New Roman" w:hAnsi="Times New Roman" w:hint="eastAsia"/>
          <w:sz w:val="20"/>
        </w:rPr>
        <w:t>못하였다</w:t>
      </w:r>
      <w:r>
        <w:rPr>
          <w:lang w:eastAsia="ko-KR"/>
          <w:rFonts w:ascii="Times New Roman" w:hAnsi="Times New Roman" w:hint="eastAsia"/>
          <w:sz w:val="20"/>
        </w:rPr>
        <w:t xml:space="preserve">. </w:t>
      </w:r>
      <w:r>
        <w:rPr>
          <w:lang w:eastAsia="ko-KR"/>
          <w:rFonts w:ascii="Times New Roman" w:hAnsi="Times New Roman" w:hint="eastAsia"/>
          <w:sz w:val="20"/>
        </w:rPr>
        <w:t>이론값은</w:t>
      </w:r>
      <w:r>
        <w:rPr>
          <w:lang w:eastAsia="ko-KR"/>
          <w:rFonts w:ascii="Times New Roman" w:hAnsi="Times New Roman" w:hint="eastAsia"/>
          <w:sz w:val="20"/>
        </w:rPr>
        <w:t xml:space="preserve"> </w:t>
      </w:r>
      <w:r>
        <w:rPr>
          <w:lang w:eastAsia="ko-KR"/>
          <w:rFonts w:ascii="Times New Roman" w:hAnsi="Times New Roman" w:hint="eastAsia"/>
          <w:sz w:val="20"/>
        </w:rPr>
        <w:t>실제</w:t>
      </w:r>
      <w:r>
        <w:rPr>
          <w:lang w:eastAsia="ko-KR"/>
          <w:rFonts w:ascii="Times New Roman" w:hAnsi="Times New Roman" w:hint="eastAsia"/>
          <w:sz w:val="20"/>
        </w:rPr>
        <w:t xml:space="preserve"> </w:t>
      </w:r>
      <w:r>
        <w:rPr>
          <w:lang w:eastAsia="ko-KR"/>
          <w:rFonts w:ascii="Times New Roman" w:hAnsi="Times New Roman" w:hint="eastAsia"/>
          <w:sz w:val="20"/>
        </w:rPr>
        <w:t>시스템에서의</w:t>
      </w:r>
      <w:r>
        <w:rPr>
          <w:lang w:eastAsia="ko-KR"/>
          <w:rFonts w:ascii="Times New Roman" w:hAnsi="Times New Roman" w:hint="eastAsia"/>
          <w:sz w:val="20"/>
        </w:rPr>
        <w:t xml:space="preserve"> </w:t>
      </w:r>
      <w:r>
        <w:rPr>
          <w:lang w:eastAsia="ko-KR"/>
          <w:rFonts w:ascii="Times New Roman" w:hAnsi="Times New Roman" w:hint="eastAsia"/>
          <w:sz w:val="20"/>
        </w:rPr>
        <w:t>손실과</w:t>
      </w:r>
      <w:r>
        <w:rPr>
          <w:lang w:eastAsia="ko-KR"/>
          <w:rFonts w:ascii="Times New Roman" w:hAnsi="Times New Roman" w:hint="eastAsia"/>
          <w:sz w:val="20"/>
        </w:rPr>
        <w:t xml:space="preserve"> </w:t>
      </w:r>
      <w:r>
        <w:rPr>
          <w:lang w:eastAsia="ko-KR"/>
          <w:rFonts w:ascii="Times New Roman" w:hAnsi="Times New Roman" w:hint="eastAsia"/>
          <w:sz w:val="20"/>
        </w:rPr>
        <w:t>복잡한</w:t>
      </w:r>
      <w:r>
        <w:rPr>
          <w:lang w:eastAsia="ko-KR"/>
          <w:rFonts w:ascii="Times New Roman" w:hAnsi="Times New Roman" w:hint="eastAsia"/>
          <w:sz w:val="20"/>
        </w:rPr>
        <w:t xml:space="preserve"> </w:t>
      </w:r>
      <w:r>
        <w:rPr>
          <w:lang w:eastAsia="ko-KR"/>
          <w:rFonts w:ascii="Times New Roman" w:hAnsi="Times New Roman" w:hint="eastAsia"/>
          <w:sz w:val="20"/>
        </w:rPr>
        <w:t>동역학적</w:t>
      </w:r>
      <w:r>
        <w:rPr>
          <w:lang w:eastAsia="ko-KR"/>
          <w:rFonts w:ascii="Times New Roman" w:hAnsi="Times New Roman" w:hint="eastAsia"/>
          <w:sz w:val="20"/>
        </w:rPr>
        <w:t xml:space="preserve"> </w:t>
      </w:r>
      <w:r>
        <w:rPr>
          <w:lang w:eastAsia="ko-KR"/>
          <w:rFonts w:ascii="Times New Roman" w:hAnsi="Times New Roman" w:hint="eastAsia"/>
          <w:sz w:val="20"/>
        </w:rPr>
        <w:t>요인을</w:t>
      </w:r>
      <w:r>
        <w:rPr>
          <w:lang w:eastAsia="ko-KR"/>
          <w:rFonts w:ascii="Times New Roman" w:hAnsi="Times New Roman" w:hint="eastAsia"/>
          <w:sz w:val="20"/>
        </w:rPr>
        <w:t xml:space="preserve"> </w:t>
      </w:r>
      <w:r>
        <w:rPr>
          <w:lang w:eastAsia="ko-KR"/>
          <w:rFonts w:ascii="Times New Roman" w:hAnsi="Times New Roman" w:hint="eastAsia"/>
          <w:sz w:val="20"/>
        </w:rPr>
        <w:t>충분히</w:t>
      </w:r>
      <w:r>
        <w:rPr>
          <w:lang w:eastAsia="ko-KR"/>
          <w:rFonts w:ascii="Times New Roman" w:hAnsi="Times New Roman" w:hint="eastAsia"/>
          <w:sz w:val="20"/>
        </w:rPr>
        <w:t xml:space="preserve"> </w:t>
      </w:r>
      <w:r>
        <w:rPr>
          <w:lang w:eastAsia="ko-KR"/>
          <w:rFonts w:ascii="Times New Roman" w:hAnsi="Times New Roman" w:hint="eastAsia"/>
          <w:sz w:val="20"/>
        </w:rPr>
        <w:t>반영하지</w:t>
      </w:r>
      <w:r>
        <w:rPr>
          <w:lang w:eastAsia="ko-KR"/>
          <w:rFonts w:ascii="Times New Roman" w:hAnsi="Times New Roman" w:hint="eastAsia"/>
          <w:sz w:val="20"/>
        </w:rPr>
        <w:t xml:space="preserve"> </w:t>
      </w:r>
      <w:r>
        <w:rPr>
          <w:lang w:eastAsia="ko-KR"/>
          <w:rFonts w:ascii="Times New Roman" w:hAnsi="Times New Roman" w:hint="eastAsia"/>
          <w:sz w:val="20"/>
        </w:rPr>
        <w:t>못하므로</w:t>
      </w:r>
      <w:r>
        <w:rPr>
          <w:lang w:eastAsia="ko-KR"/>
          <w:rFonts w:ascii="Times New Roman" w:hAnsi="Times New Roman" w:hint="eastAsia"/>
          <w:sz w:val="20"/>
        </w:rPr>
        <w:t xml:space="preserve">, </w:t>
      </w:r>
      <w:r>
        <w:rPr>
          <w:lang w:eastAsia="ko-KR"/>
          <w:rFonts w:ascii="Times New Roman" w:hAnsi="Times New Roman" w:hint="eastAsia"/>
          <w:sz w:val="20"/>
        </w:rPr>
        <w:t>실증</w:t>
      </w:r>
      <w:r>
        <w:rPr>
          <w:lang w:eastAsia="ko-KR"/>
          <w:rFonts w:ascii="Times New Roman" w:hAnsi="Times New Roman" w:hint="eastAsia"/>
          <w:sz w:val="20"/>
        </w:rPr>
        <w:t xml:space="preserve"> </w:t>
      </w:r>
      <w:r>
        <w:rPr>
          <w:lang w:eastAsia="ko-KR"/>
          <w:rFonts w:ascii="Times New Roman" w:hAnsi="Times New Roman" w:hint="eastAsia"/>
          <w:sz w:val="20"/>
        </w:rPr>
        <w:t>실험을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보완되어야</w:t>
      </w:r>
      <w:r>
        <w:rPr>
          <w:lang w:eastAsia="ko-KR"/>
          <w:rFonts w:ascii="Times New Roman" w:hAnsi="Times New Roman" w:hint="eastAsia"/>
          <w:sz w:val="20"/>
        </w:rPr>
        <w:t xml:space="preserve"> </w:t>
      </w:r>
      <w:r>
        <w:rPr>
          <w:lang w:eastAsia="ko-KR"/>
          <w:rFonts w:ascii="Times New Roman" w:hAnsi="Times New Roman" w:hint="eastAsia"/>
          <w:sz w:val="20"/>
        </w:rPr>
        <w:t>한다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향후</w:t>
      </w:r>
      <w:r>
        <w:rPr>
          <w:lang w:eastAsia="ko-KR"/>
          <w:rFonts w:ascii="Times New Roman" w:hAnsi="Times New Roman" w:hint="eastAsia"/>
          <w:sz w:val="20"/>
        </w:rPr>
        <w:t xml:space="preserve"> </w:t>
      </w:r>
      <w:r>
        <w:rPr>
          <w:lang w:eastAsia="ko-KR"/>
          <w:rFonts w:ascii="Times New Roman" w:hAnsi="Times New Roman" w:hint="eastAsia"/>
          <w:sz w:val="20"/>
        </w:rPr>
        <w:t>연구에서는</w:t>
      </w:r>
      <w:r>
        <w:rPr>
          <w:lang w:eastAsia="ko-KR"/>
          <w:rFonts w:ascii="Times New Roman" w:hAnsi="Times New Roman" w:hint="eastAsia"/>
          <w:sz w:val="20"/>
        </w:rPr>
        <w:t xml:space="preserve"> </w:t>
      </w:r>
      <w:r>
        <w:rPr>
          <w:lang w:eastAsia="ko-KR"/>
          <w:rFonts w:ascii="Times New Roman" w:hAnsi="Times New Roman" w:hint="eastAsia"/>
          <w:sz w:val="20"/>
        </w:rPr>
        <w:t>이론</w:t>
      </w:r>
      <w:r>
        <w:rPr>
          <w:lang w:eastAsia="ko-KR"/>
          <w:rFonts w:ascii="Times New Roman" w:hAnsi="Times New Roman" w:hint="eastAsia"/>
          <w:sz w:val="20"/>
        </w:rPr>
        <w:t xml:space="preserve"> </w:t>
      </w:r>
      <w:r>
        <w:rPr>
          <w:lang w:eastAsia="ko-KR"/>
          <w:rFonts w:ascii="Times New Roman" w:hAnsi="Times New Roman" w:hint="eastAsia"/>
          <w:sz w:val="20"/>
        </w:rPr>
        <w:t>중심의</w:t>
      </w:r>
      <w:r>
        <w:rPr>
          <w:lang w:eastAsia="ko-KR"/>
          <w:rFonts w:ascii="Times New Roman" w:hAnsi="Times New Roman" w:hint="eastAsia"/>
          <w:sz w:val="20"/>
        </w:rPr>
        <w:t xml:space="preserve"> </w:t>
      </w:r>
      <w:r>
        <w:rPr>
          <w:lang w:eastAsia="ko-KR"/>
          <w:rFonts w:ascii="Times New Roman" w:hAnsi="Times New Roman" w:hint="eastAsia"/>
          <w:sz w:val="20"/>
        </w:rPr>
        <w:t>분석을</w:t>
      </w:r>
      <w:r>
        <w:rPr>
          <w:lang w:eastAsia="ko-KR"/>
          <w:rFonts w:ascii="Times New Roman" w:hAnsi="Times New Roman" w:hint="eastAsia"/>
          <w:sz w:val="20"/>
        </w:rPr>
        <w:t xml:space="preserve"> </w:t>
      </w:r>
      <w:r>
        <w:rPr>
          <w:lang w:eastAsia="ko-KR"/>
          <w:rFonts w:ascii="Times New Roman" w:hAnsi="Times New Roman" w:hint="eastAsia"/>
          <w:sz w:val="20"/>
        </w:rPr>
        <w:t>넘어</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조건을</w:t>
      </w:r>
      <w:r>
        <w:rPr>
          <w:lang w:eastAsia="ko-KR"/>
          <w:rFonts w:ascii="Times New Roman" w:hAnsi="Times New Roman" w:hint="eastAsia"/>
          <w:sz w:val="20"/>
        </w:rPr>
        <w:t xml:space="preserve"> </w:t>
      </w:r>
      <w:r>
        <w:rPr>
          <w:lang w:eastAsia="ko-KR"/>
          <w:rFonts w:ascii="Times New Roman" w:hAnsi="Times New Roman" w:hint="eastAsia"/>
          <w:sz w:val="20"/>
        </w:rPr>
        <w:t>모사한</w:t>
      </w:r>
      <w:r>
        <w:rPr>
          <w:lang w:eastAsia="ko-KR"/>
          <w:rFonts w:ascii="Times New Roman" w:hAnsi="Times New Roman" w:hint="eastAsia"/>
          <w:sz w:val="20"/>
        </w:rPr>
        <w:t xml:space="preserve"> </w:t>
      </w:r>
      <w:r>
        <w:rPr>
          <w:lang w:eastAsia="ko-KR"/>
          <w:rFonts w:ascii="Times New Roman" w:hAnsi="Times New Roman" w:hint="eastAsia"/>
          <w:sz w:val="20"/>
        </w:rPr>
        <w:t>환경에서</w:t>
      </w:r>
      <w:r>
        <w:rPr>
          <w:lang w:eastAsia="ko-KR"/>
          <w:rFonts w:ascii="Times New Roman" w:hAnsi="Times New Roman" w:hint="eastAsia"/>
          <w:sz w:val="20"/>
        </w:rPr>
        <w:t xml:space="preserve"> GOx/rGO, MXene/Laccase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조합의</w:t>
      </w:r>
      <w:r>
        <w:rPr>
          <w:lang w:eastAsia="ko-KR"/>
          <w:rFonts w:ascii="Times New Roman" w:hAnsi="Times New Roman" w:hint="eastAsia"/>
          <w:sz w:val="20"/>
        </w:rPr>
        <w:t xml:space="preserve"> </w:t>
      </w:r>
      <w:r>
        <w:rPr>
          <w:lang w:eastAsia="ko-KR"/>
          <w:rFonts w:ascii="Times New Roman" w:hAnsi="Times New Roman" w:hint="eastAsia"/>
          <w:sz w:val="20"/>
        </w:rPr>
        <w:t>전기화학적</w:t>
      </w:r>
      <w:r>
        <w:rPr>
          <w:lang w:eastAsia="ko-KR"/>
          <w:rFonts w:ascii="Times New Roman" w:hAnsi="Times New Roman" w:hint="eastAsia"/>
          <w:sz w:val="20"/>
        </w:rPr>
        <w:t xml:space="preserve"> </w:t>
      </w:r>
      <w:r>
        <w:rPr>
          <w:lang w:eastAsia="ko-KR"/>
          <w:rFonts w:ascii="Times New Roman" w:hAnsi="Times New Roman" w:hint="eastAsia"/>
          <w:sz w:val="20"/>
        </w:rPr>
        <w:t>성능을</w:t>
      </w:r>
      <w:r>
        <w:rPr>
          <w:lang w:eastAsia="ko-KR"/>
          <w:rFonts w:ascii="Times New Roman" w:hAnsi="Times New Roman" w:hint="eastAsia"/>
          <w:sz w:val="20"/>
        </w:rPr>
        <w:t xml:space="preserve"> </w:t>
      </w:r>
      <w:r>
        <w:rPr>
          <w:lang w:eastAsia="ko-KR"/>
          <w:rFonts w:ascii="Times New Roman" w:hAnsi="Times New Roman" w:hint="eastAsia"/>
          <w:sz w:val="20"/>
        </w:rPr>
        <w:t>정량적으로</w:t>
      </w:r>
      <w:r>
        <w:rPr>
          <w:lang w:eastAsia="ko-KR"/>
          <w:rFonts w:ascii="Times New Roman" w:hAnsi="Times New Roman" w:hint="eastAsia"/>
          <w:sz w:val="20"/>
        </w:rPr>
        <w:t xml:space="preserve"> </w:t>
      </w:r>
      <w:r>
        <w:rPr>
          <w:lang w:eastAsia="ko-KR"/>
          <w:rFonts w:ascii="Times New Roman" w:hAnsi="Times New Roman" w:hint="eastAsia"/>
          <w:sz w:val="20"/>
        </w:rPr>
        <w:t>검증하는</w:t>
      </w:r>
      <w:r>
        <w:rPr>
          <w:lang w:eastAsia="ko-KR"/>
          <w:rFonts w:ascii="Times New Roman" w:hAnsi="Times New Roman" w:hint="eastAsia"/>
          <w:sz w:val="20"/>
        </w:rPr>
        <w:t xml:space="preserve"> </w:t>
      </w:r>
      <w:r>
        <w:rPr>
          <w:lang w:eastAsia="ko-KR"/>
          <w:rFonts w:ascii="Times New Roman" w:hAnsi="Times New Roman" w:hint="eastAsia"/>
          <w:sz w:val="20"/>
        </w:rPr>
        <w:t>실험이</w:t>
      </w:r>
      <w:r>
        <w:rPr>
          <w:lang w:eastAsia="ko-KR"/>
          <w:rFonts w:ascii="Times New Roman" w:hAnsi="Times New Roman" w:hint="eastAsia"/>
          <w:sz w:val="20"/>
        </w:rPr>
        <w:t xml:space="preserve"> </w:t>
      </w:r>
      <w:r>
        <w:rPr>
          <w:lang w:eastAsia="ko-KR"/>
          <w:rFonts w:ascii="Times New Roman" w:hAnsi="Times New Roman" w:hint="eastAsia"/>
          <w:sz w:val="20"/>
        </w:rPr>
        <w:t>필요하다</w:t>
      </w:r>
      <w:r>
        <w:rPr>
          <w:lang w:eastAsia="ko-KR"/>
          <w:rFonts w:ascii="Times New Roman" w:hAnsi="Times New Roman" w:hint="eastAsia"/>
          <w:sz w:val="20"/>
        </w:rPr>
        <w:t>. I</w:t>
      </w:r>
      <w:r>
        <w:rPr>
          <w:lang w:eastAsia="ko-KR"/>
          <w:rFonts w:ascii="Times New Roman" w:hAnsi="Times New Roman" w:hint="eastAsia"/>
          <w:sz w:val="20"/>
        </w:rPr>
        <w:t>–</w:t>
      </w:r>
      <w:r>
        <w:rPr>
          <w:lang w:eastAsia="ko-KR"/>
          <w:rFonts w:ascii="Times New Roman" w:hAnsi="Times New Roman" w:hint="eastAsia"/>
          <w:sz w:val="20"/>
        </w:rPr>
        <w:t xml:space="preserve">V </w:t>
      </w:r>
      <w:r>
        <w:rPr>
          <w:lang w:eastAsia="ko-KR"/>
          <w:rFonts w:ascii="Times New Roman" w:hAnsi="Times New Roman" w:hint="eastAsia"/>
          <w:sz w:val="20"/>
        </w:rPr>
        <w:t>특성</w:t>
      </w:r>
      <w:r>
        <w:rPr>
          <w:lang w:eastAsia="ko-KR"/>
          <w:rFonts w:ascii="Times New Roman" w:hAnsi="Times New Roman" w:hint="eastAsia"/>
          <w:sz w:val="20"/>
        </w:rPr>
        <w:t xml:space="preserve">, CV, chronoamperometry </w:t>
      </w:r>
      <w:r>
        <w:rPr>
          <w:lang w:eastAsia="ko-KR"/>
          <w:rFonts w:ascii="Times New Roman" w:hAnsi="Times New Roman" w:hint="eastAsia"/>
          <w:sz w:val="20"/>
        </w:rPr>
        <w:t>등을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반응</w:t>
      </w:r>
      <w:r>
        <w:rPr>
          <w:lang w:eastAsia="ko-KR"/>
          <w:rFonts w:ascii="Times New Roman" w:hAnsi="Times New Roman" w:hint="eastAsia"/>
          <w:sz w:val="20"/>
        </w:rPr>
        <w:t xml:space="preserve"> </w:t>
      </w:r>
      <w:r>
        <w:rPr>
          <w:lang w:eastAsia="ko-KR"/>
          <w:rFonts w:ascii="Times New Roman" w:hAnsi="Times New Roman" w:hint="eastAsia"/>
          <w:sz w:val="20"/>
        </w:rPr>
        <w:t>효율과</w:t>
      </w:r>
      <w:r>
        <w:rPr>
          <w:lang w:eastAsia="ko-KR"/>
          <w:rFonts w:ascii="Times New Roman" w:hAnsi="Times New Roman" w:hint="eastAsia"/>
          <w:sz w:val="20"/>
        </w:rPr>
        <w:t xml:space="preserve"> </w:t>
      </w:r>
      <w:r>
        <w:rPr>
          <w:lang w:eastAsia="ko-KR"/>
          <w:rFonts w:ascii="Times New Roman" w:hAnsi="Times New Roman" w:hint="eastAsia"/>
          <w:sz w:val="20"/>
        </w:rPr>
        <w:t>안정성을</w:t>
      </w:r>
      <w:r>
        <w:rPr>
          <w:lang w:eastAsia="ko-KR"/>
          <w:rFonts w:ascii="Times New Roman" w:hAnsi="Times New Roman" w:hint="eastAsia"/>
          <w:sz w:val="20"/>
        </w:rPr>
        <w:t xml:space="preserve"> </w:t>
      </w:r>
      <w:r>
        <w:rPr>
          <w:lang w:eastAsia="ko-KR"/>
          <w:rFonts w:ascii="Times New Roman" w:hAnsi="Times New Roman" w:hint="eastAsia"/>
          <w:sz w:val="20"/>
        </w:rPr>
        <w:t>평가하고</w:t>
      </w:r>
      <w:r>
        <w:rPr>
          <w:lang w:eastAsia="ko-KR"/>
          <w:rFonts w:ascii="Times New Roman" w:hAnsi="Times New Roman" w:hint="eastAsia"/>
          <w:sz w:val="20"/>
        </w:rPr>
        <w:t xml:space="preserve">, </w:t>
      </w:r>
      <w:r>
        <w:rPr>
          <w:lang w:eastAsia="ko-KR"/>
          <w:rFonts w:ascii="Times New Roman" w:hAnsi="Times New Roman" w:hint="eastAsia"/>
          <w:sz w:val="20"/>
        </w:rPr>
        <w:t>포도당</w:t>
      </w:r>
      <w:r>
        <w:rPr>
          <w:lang w:eastAsia="ko-KR"/>
          <w:rFonts w:ascii="Times New Roman" w:hAnsi="Times New Roman" w:hint="eastAsia"/>
          <w:sz w:val="20"/>
        </w:rPr>
        <w:t xml:space="preserve"> </w:t>
      </w:r>
      <w:r>
        <w:rPr>
          <w:lang w:eastAsia="ko-KR"/>
          <w:rFonts w:ascii="Times New Roman" w:hAnsi="Times New Roman" w:hint="eastAsia"/>
          <w:sz w:val="20"/>
        </w:rPr>
        <w:t>농도</w:t>
      </w:r>
      <w:r>
        <w:rPr>
          <w:lang w:eastAsia="ko-KR"/>
          <w:rFonts w:ascii="Times New Roman" w:hAnsi="Times New Roman" w:hint="eastAsia"/>
          <w:sz w:val="20"/>
        </w:rPr>
        <w:t xml:space="preserve"> </w:t>
      </w:r>
      <w:r>
        <w:rPr>
          <w:lang w:eastAsia="ko-KR"/>
          <w:rFonts w:ascii="Times New Roman" w:hAnsi="Times New Roman" w:hint="eastAsia"/>
          <w:sz w:val="20"/>
        </w:rPr>
        <w:t>변화에</w:t>
      </w:r>
      <w:r>
        <w:rPr>
          <w:lang w:eastAsia="ko-KR"/>
          <w:rFonts w:ascii="Times New Roman" w:hAnsi="Times New Roman" w:hint="eastAsia"/>
          <w:sz w:val="20"/>
        </w:rPr>
        <w:t xml:space="preserve"> </w:t>
      </w:r>
      <w:r>
        <w:rPr>
          <w:lang w:eastAsia="ko-KR"/>
          <w:rFonts w:ascii="Times New Roman" w:hAnsi="Times New Roman" w:hint="eastAsia"/>
          <w:sz w:val="20"/>
        </w:rPr>
        <w:t>따른</w:t>
      </w:r>
      <w:r>
        <w:rPr>
          <w:lang w:eastAsia="ko-KR"/>
          <w:rFonts w:ascii="Times New Roman" w:hAnsi="Times New Roman" w:hint="eastAsia"/>
          <w:sz w:val="20"/>
        </w:rPr>
        <w:t xml:space="preserve"> </w:t>
      </w:r>
      <w:r>
        <w:rPr>
          <w:lang w:eastAsia="ko-KR"/>
          <w:rFonts w:ascii="Times New Roman" w:hAnsi="Times New Roman" w:hint="eastAsia"/>
          <w:sz w:val="20"/>
        </w:rPr>
        <w:t>출력</w:t>
      </w:r>
      <w:r>
        <w:rPr>
          <w:lang w:eastAsia="ko-KR"/>
          <w:rFonts w:ascii="Times New Roman" w:hAnsi="Times New Roman" w:hint="eastAsia"/>
          <w:sz w:val="20"/>
        </w:rPr>
        <w:t xml:space="preserve"> </w:t>
      </w:r>
      <w:r>
        <w:rPr>
          <w:lang w:eastAsia="ko-KR"/>
          <w:rFonts w:ascii="Times New Roman" w:hAnsi="Times New Roman" w:hint="eastAsia"/>
          <w:sz w:val="20"/>
        </w:rPr>
        <w:t>응답성</w:t>
      </w:r>
      <w:r>
        <w:rPr>
          <w:lang w:eastAsia="ko-KR"/>
          <w:rFonts w:ascii="Times New Roman" w:hAnsi="Times New Roman" w:hint="eastAsia"/>
          <w:sz w:val="20"/>
        </w:rPr>
        <w:t xml:space="preserve"> </w:t>
      </w:r>
      <w:r>
        <w:rPr>
          <w:lang w:eastAsia="ko-KR"/>
          <w:rFonts w:ascii="Times New Roman" w:hAnsi="Times New Roman" w:hint="eastAsia"/>
          <w:sz w:val="20"/>
        </w:rPr>
        <w:t>및</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탈착</w:t>
      </w:r>
      <w:r>
        <w:rPr>
          <w:lang w:eastAsia="ko-KR"/>
          <w:rFonts w:ascii="Times New Roman" w:hAnsi="Times New Roman" w:hint="eastAsia"/>
          <w:sz w:val="20"/>
        </w:rPr>
        <w:t xml:space="preserve"> </w:t>
      </w:r>
      <w:r>
        <w:rPr>
          <w:lang w:eastAsia="ko-KR"/>
          <w:rFonts w:ascii="Times New Roman" w:hAnsi="Times New Roman" w:hint="eastAsia"/>
          <w:sz w:val="20"/>
        </w:rPr>
        <w:t>정도를</w:t>
      </w:r>
      <w:r>
        <w:rPr>
          <w:lang w:eastAsia="ko-KR"/>
          <w:rFonts w:ascii="Times New Roman" w:hAnsi="Times New Roman" w:hint="eastAsia"/>
          <w:sz w:val="20"/>
        </w:rPr>
        <w:t xml:space="preserve"> </w:t>
      </w:r>
      <w:r>
        <w:rPr>
          <w:lang w:eastAsia="ko-KR"/>
          <w:rFonts w:ascii="Times New Roman" w:hAnsi="Times New Roman" w:hint="eastAsia"/>
          <w:sz w:val="20"/>
        </w:rPr>
        <w:t>분석해야</w:t>
      </w:r>
      <w:r>
        <w:rPr>
          <w:lang w:eastAsia="ko-KR"/>
          <w:rFonts w:ascii="Times New Roman" w:hAnsi="Times New Roman" w:hint="eastAsia"/>
          <w:sz w:val="20"/>
        </w:rPr>
        <w:t xml:space="preserve"> </w:t>
      </w:r>
      <w:r>
        <w:rPr>
          <w:lang w:eastAsia="ko-KR"/>
          <w:rFonts w:ascii="Times New Roman" w:hAnsi="Times New Roman" w:hint="eastAsia"/>
          <w:sz w:val="20"/>
        </w:rPr>
        <w:t>한다</w:t>
      </w:r>
      <w:r>
        <w:rPr>
          <w:lang w:eastAsia="ko-KR"/>
          <w:rFonts w:ascii="Times New Roman" w:hAnsi="Times New Roman" w:hint="eastAsia"/>
          <w:sz w:val="20"/>
        </w:rPr>
        <w:t xml:space="preserve">. </w:t>
      </w:r>
      <w:r>
        <w:rPr>
          <w:lang w:eastAsia="ko-KR"/>
          <w:rFonts w:ascii="Times New Roman" w:hAnsi="Times New Roman" w:hint="eastAsia"/>
          <w:sz w:val="20"/>
        </w:rPr>
        <w:t>또한</w:t>
      </w:r>
      <w:r>
        <w:rPr>
          <w:lang w:eastAsia="ko-KR"/>
          <w:rFonts w:ascii="Times New Roman" w:hAnsi="Times New Roman" w:hint="eastAsia"/>
          <w:sz w:val="20"/>
        </w:rPr>
        <w:t xml:space="preserve">, </w:t>
      </w:r>
      <w:r>
        <w:rPr>
          <w:lang w:eastAsia="ko-KR"/>
          <w:rFonts w:ascii="Times New Roman" w:hAnsi="Times New Roman" w:hint="eastAsia"/>
          <w:sz w:val="20"/>
        </w:rPr>
        <w:t>고전도성</w:t>
      </w:r>
      <w:r>
        <w:rPr>
          <w:lang w:eastAsia="ko-KR"/>
          <w:rFonts w:ascii="Times New Roman" w:hAnsi="Times New Roman" w:hint="eastAsia"/>
          <w:sz w:val="20"/>
        </w:rPr>
        <w:t xml:space="preserve"> </w:t>
      </w:r>
      <w:r>
        <w:rPr>
          <w:lang w:eastAsia="ko-KR"/>
          <w:rFonts w:ascii="Times New Roman" w:hAnsi="Times New Roman" w:hint="eastAsia"/>
          <w:sz w:val="20"/>
        </w:rPr>
        <w:t>전극</w:t>
      </w:r>
      <w:r>
        <w:rPr>
          <w:lang w:eastAsia="ko-KR"/>
          <w:rFonts w:ascii="Times New Roman" w:hAnsi="Times New Roman" w:hint="eastAsia"/>
          <w:sz w:val="20"/>
        </w:rPr>
        <w:t xml:space="preserve"> </w:t>
      </w:r>
      <w:r>
        <w:rPr>
          <w:lang w:eastAsia="ko-KR"/>
          <w:rFonts w:ascii="Times New Roman" w:hAnsi="Times New Roman" w:hint="eastAsia"/>
          <w:sz w:val="20"/>
        </w:rPr>
        <w:t>소재와</w:t>
      </w:r>
      <w:r>
        <w:rPr>
          <w:lang w:eastAsia="ko-KR"/>
          <w:rFonts w:ascii="Times New Roman" w:hAnsi="Times New Roman" w:hint="eastAsia"/>
          <w:sz w:val="20"/>
        </w:rPr>
        <w:t xml:space="preserve"> </w:t>
      </w:r>
      <w:r>
        <w:rPr>
          <w:lang w:eastAsia="ko-KR"/>
          <w:rFonts w:ascii="Times New Roman" w:hAnsi="Times New Roman" w:hint="eastAsia"/>
          <w:sz w:val="20"/>
        </w:rPr>
        <w:t>효소</w:t>
      </w:r>
      <w:r>
        <w:rPr>
          <w:lang w:eastAsia="ko-KR"/>
          <w:rFonts w:ascii="Times New Roman" w:hAnsi="Times New Roman" w:hint="eastAsia"/>
          <w:sz w:val="20"/>
        </w:rPr>
        <w:t xml:space="preserve"> </w:t>
      </w:r>
      <w:r>
        <w:rPr>
          <w:lang w:eastAsia="ko-KR"/>
          <w:rFonts w:ascii="Times New Roman" w:hAnsi="Times New Roman" w:hint="eastAsia"/>
          <w:sz w:val="20"/>
        </w:rPr>
        <w:t>고정화·보호</w:t>
      </w:r>
      <w:r>
        <w:rPr>
          <w:lang w:eastAsia="ko-KR"/>
          <w:rFonts w:ascii="Times New Roman" w:hAnsi="Times New Roman" w:hint="eastAsia"/>
          <w:sz w:val="20"/>
        </w:rPr>
        <w:t xml:space="preserve"> </w:t>
      </w:r>
      <w:r>
        <w:rPr>
          <w:lang w:eastAsia="ko-KR"/>
          <w:rFonts w:ascii="Times New Roman" w:hAnsi="Times New Roman" w:hint="eastAsia"/>
          <w:sz w:val="20"/>
        </w:rPr>
        <w:t>기술을</w:t>
      </w:r>
      <w:r>
        <w:rPr>
          <w:lang w:eastAsia="ko-KR"/>
          <w:rFonts w:ascii="Times New Roman" w:hAnsi="Times New Roman" w:hint="eastAsia"/>
          <w:sz w:val="20"/>
        </w:rPr>
        <w:t xml:space="preserve"> </w:t>
      </w:r>
      <w:r>
        <w:rPr>
          <w:lang w:eastAsia="ko-KR"/>
          <w:rFonts w:ascii="Times New Roman" w:hAnsi="Times New Roman" w:hint="eastAsia"/>
          <w:sz w:val="20"/>
        </w:rPr>
        <w:t>고도화하여</w:t>
      </w:r>
      <w:r>
        <w:rPr>
          <w:lang w:eastAsia="ko-KR"/>
          <w:rFonts w:ascii="Times New Roman" w:hAnsi="Times New Roman" w:hint="eastAsia"/>
          <w:sz w:val="20"/>
        </w:rPr>
        <w:t xml:space="preserve"> </w:t>
      </w:r>
      <w:r>
        <w:rPr>
          <w:lang w:eastAsia="ko-KR"/>
          <w:rFonts w:ascii="Times New Roman" w:hAnsi="Times New Roman" w:hint="eastAsia"/>
          <w:sz w:val="20"/>
        </w:rPr>
        <w:t>출력과</w:t>
      </w:r>
      <w:r>
        <w:rPr>
          <w:lang w:eastAsia="ko-KR"/>
          <w:rFonts w:ascii="Times New Roman" w:hAnsi="Times New Roman" w:hint="eastAsia"/>
          <w:sz w:val="20"/>
        </w:rPr>
        <w:t xml:space="preserve"> </w:t>
      </w:r>
      <w:r>
        <w:rPr>
          <w:lang w:eastAsia="ko-KR"/>
          <w:rFonts w:ascii="Times New Roman" w:hAnsi="Times New Roman" w:hint="eastAsia"/>
          <w:sz w:val="20"/>
        </w:rPr>
        <w:t>내구성을</w:t>
      </w:r>
      <w:r>
        <w:rPr>
          <w:lang w:eastAsia="ko-KR"/>
          <w:rFonts w:ascii="Times New Roman" w:hAnsi="Times New Roman" w:hint="eastAsia"/>
          <w:sz w:val="20"/>
        </w:rPr>
        <w:t xml:space="preserve"> </w:t>
      </w:r>
      <w:r>
        <w:rPr>
          <w:lang w:eastAsia="ko-KR"/>
          <w:rFonts w:ascii="Times New Roman" w:hAnsi="Times New Roman" w:hint="eastAsia"/>
          <w:sz w:val="20"/>
        </w:rPr>
        <w:t>개선할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 xml:space="preserve">. </w:t>
      </w:r>
      <w:r>
        <w:rPr>
          <w:lang w:eastAsia="ko-KR"/>
          <w:rFonts w:ascii="Times New Roman" w:hAnsi="Times New Roman" w:hint="eastAsia"/>
          <w:sz w:val="20"/>
        </w:rPr>
        <w:t>마지막으로</w:t>
      </w:r>
      <w:r>
        <w:rPr>
          <w:lang w:eastAsia="ko-KR"/>
          <w:rFonts w:ascii="Times New Roman" w:hAnsi="Times New Roman" w:hint="eastAsia"/>
          <w:sz w:val="20"/>
        </w:rPr>
        <w:t xml:space="preserve">, BFC </w:t>
      </w:r>
      <w:r>
        <w:rPr>
          <w:lang w:eastAsia="ko-KR"/>
          <w:rFonts w:ascii="Times New Roman" w:hAnsi="Times New Roman" w:hint="eastAsia"/>
          <w:sz w:val="20"/>
        </w:rPr>
        <w:t>기술의</w:t>
      </w:r>
      <w:r>
        <w:rPr>
          <w:lang w:eastAsia="ko-KR"/>
          <w:rFonts w:ascii="Times New Roman" w:hAnsi="Times New Roman" w:hint="eastAsia"/>
          <w:sz w:val="20"/>
        </w:rPr>
        <w:t xml:space="preserve"> </w:t>
      </w:r>
      <w:r>
        <w:rPr>
          <w:lang w:eastAsia="ko-KR"/>
          <w:rFonts w:ascii="Times New Roman" w:hAnsi="Times New Roman" w:hint="eastAsia"/>
          <w:sz w:val="20"/>
        </w:rPr>
        <w:t>실제적</w:t>
      </w:r>
      <w:r>
        <w:rPr>
          <w:lang w:eastAsia="ko-KR"/>
          <w:rFonts w:ascii="Times New Roman" w:hAnsi="Times New Roman" w:hint="eastAsia"/>
          <w:sz w:val="20"/>
        </w:rPr>
        <w:t xml:space="preserve"> </w:t>
      </w:r>
      <w:r>
        <w:rPr>
          <w:lang w:eastAsia="ko-KR"/>
          <w:rFonts w:ascii="Times New Roman" w:hAnsi="Times New Roman" w:hint="eastAsia"/>
          <w:sz w:val="20"/>
        </w:rPr>
        <w:t>가치를</w:t>
      </w:r>
      <w:r>
        <w:rPr>
          <w:lang w:eastAsia="ko-KR"/>
          <w:rFonts w:ascii="Times New Roman" w:hAnsi="Times New Roman" w:hint="eastAsia"/>
          <w:sz w:val="20"/>
        </w:rPr>
        <w:t xml:space="preserve"> </w:t>
      </w:r>
      <w:r>
        <w:rPr>
          <w:lang w:eastAsia="ko-KR"/>
          <w:rFonts w:ascii="Times New Roman" w:hAnsi="Times New Roman" w:hint="eastAsia"/>
          <w:sz w:val="20"/>
        </w:rPr>
        <w:t>높이기</w:t>
      </w:r>
      <w:r>
        <w:rPr>
          <w:lang w:eastAsia="ko-KR"/>
          <w:rFonts w:ascii="Times New Roman" w:hAnsi="Times New Roman" w:hint="eastAsia"/>
          <w:sz w:val="20"/>
        </w:rPr>
        <w:t xml:space="preserve"> </w:t>
      </w:r>
      <w:r>
        <w:rPr>
          <w:lang w:eastAsia="ko-KR"/>
          <w:rFonts w:ascii="Times New Roman" w:hAnsi="Times New Roman" w:hint="eastAsia"/>
          <w:sz w:val="20"/>
        </w:rPr>
        <w:t>위해서는</w:t>
      </w:r>
      <w:r>
        <w:rPr>
          <w:lang w:eastAsia="ko-KR"/>
          <w:rFonts w:ascii="Times New Roman" w:hAnsi="Times New Roman" w:hint="eastAsia"/>
          <w:sz w:val="20"/>
        </w:rPr>
        <w:t xml:space="preserve"> </w:t>
      </w:r>
      <w:r>
        <w:rPr>
          <w:lang w:eastAsia="ko-KR"/>
          <w:rFonts w:ascii="Times New Roman" w:hAnsi="Times New Roman" w:hint="eastAsia"/>
          <w:sz w:val="20"/>
        </w:rPr>
        <w:t>융합</w:t>
      </w:r>
      <w:r>
        <w:rPr>
          <w:lang w:eastAsia="ko-KR"/>
          <w:rFonts w:ascii="Times New Roman" w:hAnsi="Times New Roman" w:hint="eastAsia"/>
          <w:sz w:val="20"/>
        </w:rPr>
        <w:t xml:space="preserve"> </w:t>
      </w:r>
      <w:r>
        <w:rPr>
          <w:lang w:eastAsia="ko-KR"/>
          <w:rFonts w:ascii="Times New Roman" w:hAnsi="Times New Roman" w:hint="eastAsia"/>
          <w:sz w:val="20"/>
        </w:rPr>
        <w:t>응용</w:t>
      </w:r>
      <w:r>
        <w:rPr>
          <w:lang w:eastAsia="ko-KR"/>
          <w:rFonts w:ascii="Times New Roman" w:hAnsi="Times New Roman" w:hint="eastAsia"/>
          <w:sz w:val="20"/>
        </w:rPr>
        <w:t xml:space="preserve"> </w:t>
      </w:r>
      <w:r>
        <w:rPr>
          <w:lang w:eastAsia="ko-KR"/>
          <w:rFonts w:ascii="Times New Roman" w:hAnsi="Times New Roman" w:hint="eastAsia"/>
          <w:sz w:val="20"/>
        </w:rPr>
        <w:t>모델</w:t>
      </w:r>
      <w:r>
        <w:rPr>
          <w:lang w:eastAsia="ko-KR"/>
          <w:rFonts w:ascii="Times New Roman" w:hAnsi="Times New Roman" w:hint="eastAsia"/>
          <w:sz w:val="20"/>
        </w:rPr>
        <w:t xml:space="preserve"> </w:t>
      </w:r>
      <w:r>
        <w:rPr>
          <w:lang w:eastAsia="ko-KR"/>
          <w:rFonts w:ascii="Times New Roman" w:hAnsi="Times New Roman" w:hint="eastAsia"/>
          <w:sz w:val="20"/>
        </w:rPr>
        <w:t>설계가</w:t>
      </w:r>
      <w:r>
        <w:rPr>
          <w:lang w:eastAsia="ko-KR"/>
          <w:rFonts w:ascii="Times New Roman" w:hAnsi="Times New Roman" w:hint="eastAsia"/>
          <w:sz w:val="20"/>
        </w:rPr>
        <w:t xml:space="preserve"> </w:t>
      </w:r>
      <w:r>
        <w:rPr>
          <w:lang w:eastAsia="ko-KR"/>
          <w:rFonts w:ascii="Times New Roman" w:hAnsi="Times New Roman" w:hint="eastAsia"/>
          <w:sz w:val="20"/>
        </w:rPr>
        <w:t>함께</w:t>
      </w:r>
      <w:r>
        <w:rPr>
          <w:lang w:eastAsia="ko-KR"/>
          <w:rFonts w:ascii="Times New Roman" w:hAnsi="Times New Roman" w:hint="eastAsia"/>
          <w:sz w:val="20"/>
        </w:rPr>
        <w:t xml:space="preserve"> </w:t>
      </w:r>
      <w:r>
        <w:rPr>
          <w:lang w:eastAsia="ko-KR"/>
          <w:rFonts w:ascii="Times New Roman" w:hAnsi="Times New Roman" w:hint="eastAsia"/>
          <w:sz w:val="20"/>
        </w:rPr>
        <w:t>이루어져야</w:t>
      </w:r>
      <w:r>
        <w:rPr>
          <w:lang w:eastAsia="ko-KR"/>
          <w:rFonts w:ascii="Times New Roman" w:hAnsi="Times New Roman" w:hint="eastAsia"/>
          <w:sz w:val="20"/>
        </w:rPr>
        <w:t xml:space="preserve"> </w:t>
      </w:r>
      <w:r>
        <w:rPr>
          <w:lang w:eastAsia="ko-KR"/>
          <w:rFonts w:ascii="Times New Roman" w:hAnsi="Times New Roman" w:hint="eastAsia"/>
          <w:sz w:val="20"/>
        </w:rPr>
        <w:t>한다</w:t>
      </w:r>
      <w:r>
        <w:rPr>
          <w:lang w:eastAsia="ko-KR"/>
          <w:rFonts w:ascii="Times New Roman" w:hAnsi="Times New Roman" w:hint="eastAsia"/>
          <w:sz w:val="20"/>
        </w:rPr>
        <w:t xml:space="preserve">. </w:t>
      </w:r>
      <w:r>
        <w:rPr>
          <w:lang w:eastAsia="ko-KR"/>
          <w:rFonts w:ascii="Times New Roman" w:hAnsi="Times New Roman" w:hint="eastAsia"/>
          <w:sz w:val="20"/>
        </w:rPr>
        <w:t>전기자극</w:t>
      </w:r>
      <w:r>
        <w:rPr>
          <w:lang w:eastAsia="ko-KR"/>
          <w:rFonts w:ascii="Times New Roman" w:hAnsi="Times New Roman" w:hint="eastAsia"/>
          <w:sz w:val="20"/>
        </w:rPr>
        <w:t xml:space="preserve"> </w:t>
      </w:r>
      <w:r>
        <w:rPr>
          <w:lang w:eastAsia="ko-KR"/>
          <w:rFonts w:ascii="Times New Roman" w:hAnsi="Times New Roman" w:hint="eastAsia"/>
          <w:sz w:val="20"/>
        </w:rPr>
        <w:t>기반</w:t>
      </w:r>
      <w:r>
        <w:rPr>
          <w:lang w:eastAsia="ko-KR"/>
          <w:rFonts w:ascii="Times New Roman" w:hAnsi="Times New Roman" w:hint="eastAsia"/>
          <w:sz w:val="20"/>
        </w:rPr>
        <w:t xml:space="preserve"> </w:t>
      </w:r>
      <w:r>
        <w:rPr>
          <w:lang w:eastAsia="ko-KR"/>
          <w:rFonts w:ascii="Times New Roman" w:hAnsi="Times New Roman" w:hint="eastAsia"/>
          <w:sz w:val="20"/>
        </w:rPr>
        <w:t>인공근육</w:t>
      </w:r>
      <w:r>
        <w:rPr>
          <w:lang w:eastAsia="ko-KR"/>
          <w:rFonts w:ascii="Times New Roman" w:hAnsi="Times New Roman" w:hint="eastAsia"/>
          <w:sz w:val="20"/>
        </w:rPr>
        <w:t xml:space="preserve">(EAP) </w:t>
      </w:r>
      <w:r>
        <w:rPr>
          <w:lang w:eastAsia="ko-KR"/>
          <w:rFonts w:ascii="Times New Roman" w:hAnsi="Times New Roman" w:hint="eastAsia"/>
          <w:sz w:val="20"/>
        </w:rPr>
        <w:t>시스템에</w:t>
      </w:r>
      <w:r>
        <w:rPr>
          <w:lang w:eastAsia="ko-KR"/>
          <w:rFonts w:ascii="Times New Roman" w:hAnsi="Times New Roman" w:hint="eastAsia"/>
          <w:sz w:val="20"/>
        </w:rPr>
        <w:t xml:space="preserve"> BFC</w:t>
      </w:r>
      <w:r>
        <w:rPr>
          <w:lang w:eastAsia="ko-KR"/>
          <w:rFonts w:ascii="Times New Roman" w:hAnsi="Times New Roman" w:hint="eastAsia"/>
          <w:sz w:val="20"/>
        </w:rPr>
        <w:t>를</w:t>
      </w:r>
      <w:r>
        <w:rPr>
          <w:lang w:eastAsia="ko-KR"/>
          <w:rFonts w:ascii="Times New Roman" w:hAnsi="Times New Roman" w:hint="eastAsia"/>
          <w:sz w:val="20"/>
        </w:rPr>
        <w:t xml:space="preserve"> </w:t>
      </w:r>
      <w:r>
        <w:rPr>
          <w:lang w:eastAsia="ko-KR"/>
          <w:rFonts w:ascii="Times New Roman" w:hAnsi="Times New Roman" w:hint="eastAsia"/>
          <w:sz w:val="20"/>
        </w:rPr>
        <w:t>연결하거나</w:t>
      </w:r>
      <w:r>
        <w:rPr>
          <w:lang w:eastAsia="ko-KR"/>
          <w:rFonts w:ascii="Times New Roman" w:hAnsi="Times New Roman" w:hint="eastAsia"/>
          <w:sz w:val="20"/>
        </w:rPr>
        <w:t xml:space="preserve">, </w:t>
      </w:r>
      <w:r>
        <w:rPr>
          <w:lang w:eastAsia="ko-KR"/>
          <w:rFonts w:ascii="Times New Roman" w:hAnsi="Times New Roman" w:hint="eastAsia"/>
          <w:sz w:val="20"/>
        </w:rPr>
        <w:t>혈당</w:t>
      </w:r>
      <w:r>
        <w:rPr>
          <w:lang w:eastAsia="ko-KR"/>
          <w:rFonts w:ascii="Times New Roman" w:hAnsi="Times New Roman" w:hint="eastAsia"/>
          <w:sz w:val="20"/>
        </w:rPr>
        <w:t xml:space="preserve"> </w:t>
      </w:r>
      <w:r>
        <w:rPr>
          <w:lang w:eastAsia="ko-KR"/>
          <w:rFonts w:ascii="Times New Roman" w:hAnsi="Times New Roman" w:hint="eastAsia"/>
          <w:sz w:val="20"/>
        </w:rPr>
        <w:t>농도에</w:t>
      </w:r>
      <w:r>
        <w:rPr>
          <w:lang w:eastAsia="ko-KR"/>
          <w:rFonts w:ascii="Times New Roman" w:hAnsi="Times New Roman" w:hint="eastAsia"/>
          <w:sz w:val="20"/>
        </w:rPr>
        <w:t xml:space="preserve"> </w:t>
      </w:r>
      <w:r>
        <w:rPr>
          <w:lang w:eastAsia="ko-KR"/>
          <w:rFonts w:ascii="Times New Roman" w:hAnsi="Times New Roman" w:hint="eastAsia"/>
          <w:sz w:val="20"/>
        </w:rPr>
        <w:t>반응하는</w:t>
      </w:r>
      <w:r>
        <w:rPr>
          <w:lang w:eastAsia="ko-KR"/>
          <w:rFonts w:ascii="Times New Roman" w:hAnsi="Times New Roman" w:hint="eastAsia"/>
          <w:sz w:val="20"/>
        </w:rPr>
        <w:t xml:space="preserve"> </w:t>
      </w:r>
      <w:r>
        <w:rPr>
          <w:lang w:eastAsia="ko-KR"/>
          <w:rFonts w:ascii="Times New Roman" w:hAnsi="Times New Roman" w:hint="eastAsia"/>
          <w:sz w:val="20"/>
        </w:rPr>
        <w:t>인슐린</w:t>
      </w:r>
      <w:r>
        <w:rPr>
          <w:lang w:eastAsia="ko-KR"/>
          <w:rFonts w:ascii="Times New Roman" w:hAnsi="Times New Roman" w:hint="eastAsia"/>
          <w:sz w:val="20"/>
        </w:rPr>
        <w:t xml:space="preserve"> </w:t>
      </w:r>
      <w:r>
        <w:rPr>
          <w:lang w:eastAsia="ko-KR"/>
          <w:rFonts w:ascii="Times New Roman" w:hAnsi="Times New Roman" w:hint="eastAsia"/>
          <w:sz w:val="20"/>
        </w:rPr>
        <w:t>펌프</w:t>
      </w:r>
      <w:r>
        <w:rPr>
          <w:lang w:eastAsia="ko-KR"/>
          <w:rFonts w:ascii="Times New Roman" w:hAnsi="Times New Roman" w:hint="eastAsia"/>
          <w:sz w:val="20"/>
        </w:rPr>
        <w:t xml:space="preserve"> </w:t>
      </w:r>
      <w:r>
        <w:rPr>
          <w:lang w:eastAsia="ko-KR"/>
          <w:rFonts w:ascii="Times New Roman" w:hAnsi="Times New Roman" w:hint="eastAsia"/>
          <w:sz w:val="20"/>
        </w:rPr>
        <w:t>등과의</w:t>
      </w:r>
      <w:r>
        <w:rPr>
          <w:lang w:eastAsia="ko-KR"/>
          <w:rFonts w:ascii="Times New Roman" w:hAnsi="Times New Roman" w:hint="eastAsia"/>
          <w:sz w:val="20"/>
        </w:rPr>
        <w:t xml:space="preserve"> </w:t>
      </w:r>
      <w:r>
        <w:rPr>
          <w:lang w:eastAsia="ko-KR"/>
          <w:rFonts w:ascii="Times New Roman" w:hAnsi="Times New Roman" w:hint="eastAsia"/>
          <w:sz w:val="20"/>
        </w:rPr>
        <w:t>연계</w:t>
      </w:r>
      <w:r>
        <w:rPr>
          <w:lang w:eastAsia="ko-KR"/>
          <w:rFonts w:ascii="Times New Roman" w:hAnsi="Times New Roman" w:hint="eastAsia"/>
          <w:sz w:val="20"/>
        </w:rPr>
        <w:t xml:space="preserve"> </w:t>
      </w:r>
      <w:r>
        <w:rPr>
          <w:lang w:eastAsia="ko-KR"/>
          <w:rFonts w:ascii="Times New Roman" w:hAnsi="Times New Roman" w:hint="eastAsia"/>
          <w:sz w:val="20"/>
        </w:rPr>
        <w:t>모델이</w:t>
      </w:r>
      <w:r>
        <w:rPr>
          <w:lang w:eastAsia="ko-KR"/>
          <w:rFonts w:ascii="Times New Roman" w:hAnsi="Times New Roman" w:hint="eastAsia"/>
          <w:sz w:val="20"/>
        </w:rPr>
        <w:t xml:space="preserve"> </w:t>
      </w:r>
      <w:r>
        <w:rPr>
          <w:lang w:eastAsia="ko-KR"/>
          <w:rFonts w:ascii="Times New Roman" w:hAnsi="Times New Roman" w:hint="eastAsia"/>
          <w:sz w:val="20"/>
        </w:rPr>
        <w:t>그</w:t>
      </w:r>
      <w:r>
        <w:rPr>
          <w:lang w:eastAsia="ko-KR"/>
          <w:rFonts w:ascii="Times New Roman" w:hAnsi="Times New Roman" w:hint="eastAsia"/>
          <w:sz w:val="20"/>
        </w:rPr>
        <w:t xml:space="preserve"> </w:t>
      </w:r>
      <w:r>
        <w:rPr>
          <w:lang w:eastAsia="ko-KR"/>
          <w:rFonts w:ascii="Times New Roman" w:hAnsi="Times New Roman" w:hint="eastAsia"/>
          <w:sz w:val="20"/>
        </w:rPr>
        <w:t>예다</w:t>
      </w:r>
      <w:r>
        <w:rPr>
          <w:lang w:eastAsia="ko-KR"/>
          <w:rFonts w:ascii="Times New Roman" w:hAnsi="Times New Roman" w:hint="eastAsia"/>
          <w:sz w:val="20"/>
        </w:rPr>
        <w:t xml:space="preserve">. </w:t>
      </w:r>
      <w:r>
        <w:rPr>
          <w:lang w:eastAsia="ko-KR"/>
          <w:rFonts w:ascii="Times New Roman" w:hAnsi="Times New Roman" w:hint="eastAsia"/>
          <w:sz w:val="20"/>
        </w:rPr>
        <w:t>또한</w:t>
      </w:r>
      <w:r>
        <w:rPr>
          <w:lang w:eastAsia="ko-KR"/>
          <w:rFonts w:ascii="Times New Roman" w:hAnsi="Times New Roman" w:hint="eastAsia"/>
          <w:sz w:val="20"/>
        </w:rPr>
        <w:t xml:space="preserve"> stretchable electronics</w:t>
      </w:r>
      <w:r>
        <w:rPr>
          <w:lang w:eastAsia="ko-KR"/>
          <w:rFonts w:ascii="Times New Roman" w:hAnsi="Times New Roman" w:hint="eastAsia"/>
          <w:sz w:val="20"/>
        </w:rPr>
        <w:t>와의</w:t>
      </w:r>
      <w:r>
        <w:rPr>
          <w:lang w:eastAsia="ko-KR"/>
          <w:rFonts w:ascii="Times New Roman" w:hAnsi="Times New Roman" w:hint="eastAsia"/>
          <w:sz w:val="20"/>
        </w:rPr>
        <w:t xml:space="preserve"> </w:t>
      </w:r>
      <w:r>
        <w:rPr>
          <w:lang w:eastAsia="ko-KR"/>
          <w:rFonts w:ascii="Times New Roman" w:hAnsi="Times New Roman" w:hint="eastAsia"/>
          <w:sz w:val="20"/>
        </w:rPr>
        <w:t>접목을</w:t>
      </w:r>
      <w:r>
        <w:rPr>
          <w:lang w:eastAsia="ko-KR"/>
          <w:rFonts w:ascii="Times New Roman" w:hAnsi="Times New Roman" w:hint="eastAsia"/>
          <w:sz w:val="20"/>
        </w:rPr>
        <w:t xml:space="preserve"> </w:t>
      </w:r>
      <w:r>
        <w:rPr>
          <w:lang w:eastAsia="ko-KR"/>
          <w:rFonts w:ascii="Times New Roman" w:hAnsi="Times New Roman" w:hint="eastAsia"/>
          <w:sz w:val="20"/>
        </w:rPr>
        <w:t>통해</w:t>
      </w:r>
      <w:r>
        <w:rPr>
          <w:lang w:eastAsia="ko-KR"/>
          <w:rFonts w:ascii="Times New Roman" w:hAnsi="Times New Roman" w:hint="eastAsia"/>
          <w:sz w:val="20"/>
        </w:rPr>
        <w:t xml:space="preserve"> </w:t>
      </w:r>
      <w:r>
        <w:rPr>
          <w:lang w:eastAsia="ko-KR"/>
          <w:rFonts w:ascii="Times New Roman" w:hAnsi="Times New Roman" w:hint="eastAsia"/>
          <w:sz w:val="20"/>
        </w:rPr>
        <w:t>웨어러블</w:t>
      </w:r>
      <w:r>
        <w:rPr>
          <w:lang w:eastAsia="ko-KR"/>
          <w:rFonts w:ascii="Times New Roman" w:hAnsi="Times New Roman" w:hint="eastAsia"/>
          <w:sz w:val="20"/>
        </w:rPr>
        <w:t xml:space="preserve"> </w:t>
      </w:r>
      <w:r>
        <w:rPr>
          <w:lang w:eastAsia="ko-KR"/>
          <w:rFonts w:ascii="Times New Roman" w:hAnsi="Times New Roman" w:hint="eastAsia"/>
          <w:sz w:val="20"/>
        </w:rPr>
        <w:t>혹은</w:t>
      </w:r>
      <w:r>
        <w:rPr>
          <w:lang w:eastAsia="ko-KR"/>
          <w:rFonts w:ascii="Times New Roman" w:hAnsi="Times New Roman" w:hint="eastAsia"/>
          <w:sz w:val="20"/>
        </w:rPr>
        <w:t xml:space="preserve"> </w:t>
      </w:r>
      <w:r>
        <w:rPr>
          <w:lang w:eastAsia="ko-KR"/>
          <w:rFonts w:ascii="Times New Roman" w:hAnsi="Times New Roman" w:hint="eastAsia"/>
          <w:sz w:val="20"/>
        </w:rPr>
        <w:t>이식형</w:t>
      </w:r>
      <w:r>
        <w:rPr>
          <w:lang w:eastAsia="ko-KR"/>
          <w:rFonts w:ascii="Times New Roman" w:hAnsi="Times New Roman" w:hint="eastAsia"/>
          <w:sz w:val="20"/>
        </w:rPr>
        <w:t xml:space="preserve"> </w:t>
      </w:r>
      <w:r>
        <w:rPr>
          <w:lang w:eastAsia="ko-KR"/>
          <w:rFonts w:ascii="Times New Roman" w:hAnsi="Times New Roman" w:hint="eastAsia"/>
          <w:sz w:val="20"/>
        </w:rPr>
        <w:t>에너지</w:t>
      </w:r>
      <w:r>
        <w:rPr>
          <w:lang w:eastAsia="ko-KR"/>
          <w:rFonts w:ascii="Times New Roman" w:hAnsi="Times New Roman" w:hint="eastAsia"/>
          <w:sz w:val="20"/>
        </w:rPr>
        <w:t xml:space="preserve"> </w:t>
      </w:r>
      <w:r>
        <w:rPr>
          <w:lang w:eastAsia="ko-KR"/>
          <w:rFonts w:ascii="Times New Roman" w:hAnsi="Times New Roman" w:hint="eastAsia"/>
          <w:sz w:val="20"/>
        </w:rPr>
        <w:t>시스템으로</w:t>
      </w:r>
      <w:r>
        <w:rPr>
          <w:lang w:eastAsia="ko-KR"/>
          <w:rFonts w:ascii="Times New Roman" w:hAnsi="Times New Roman" w:hint="eastAsia"/>
          <w:sz w:val="20"/>
        </w:rPr>
        <w:t xml:space="preserve"> </w:t>
      </w:r>
      <w:r>
        <w:rPr>
          <w:lang w:eastAsia="ko-KR"/>
          <w:rFonts w:ascii="Times New Roman" w:hAnsi="Times New Roman" w:hint="eastAsia"/>
          <w:sz w:val="20"/>
        </w:rPr>
        <w:t>확장할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가능성도</w:t>
      </w:r>
      <w:r>
        <w:rPr>
          <w:lang w:eastAsia="ko-KR"/>
          <w:rFonts w:ascii="Times New Roman" w:hAnsi="Times New Roman" w:hint="eastAsia"/>
          <w:sz w:val="20"/>
        </w:rPr>
        <w:t xml:space="preserve"> </w:t>
      </w:r>
      <w:r>
        <w:rPr>
          <w:lang w:eastAsia="ko-KR"/>
          <w:rFonts w:ascii="Times New Roman" w:hAnsi="Times New Roman" w:hint="eastAsia"/>
          <w:sz w:val="20"/>
        </w:rPr>
        <w:t>고려할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p>
    <w:p>
      <w:pPr>
        <w:pStyle w:val="TAMainText"/>
        <w:rPr>
          <w:lang w:eastAsia="ko-KR"/>
          <w:rFonts w:ascii="Times New Roman" w:hAnsi="Times New Roman"/>
          <w:sz w:val="20"/>
        </w:rPr>
      </w:pPr>
      <w:r>
        <w:rPr>
          <w:lang w:eastAsia="ko-KR"/>
          <w:rFonts w:ascii="Times New Roman" w:hAnsi="Times New Roman" w:hint="eastAsia"/>
          <w:sz w:val="20"/>
        </w:rPr>
        <w:t>본</w:t>
      </w:r>
      <w:r>
        <w:rPr>
          <w:lang w:eastAsia="ko-KR"/>
          <w:rFonts w:ascii="Times New Roman" w:hAnsi="Times New Roman" w:hint="eastAsia"/>
          <w:sz w:val="20"/>
        </w:rPr>
        <w:t xml:space="preserve"> </w:t>
      </w:r>
      <w:r>
        <w:rPr>
          <w:lang w:eastAsia="ko-KR"/>
          <w:rFonts w:ascii="Times New Roman" w:hAnsi="Times New Roman" w:hint="eastAsia"/>
          <w:sz w:val="20"/>
        </w:rPr>
        <w:t>연구는</w:t>
      </w:r>
      <w:r>
        <w:rPr>
          <w:lang w:eastAsia="ko-KR"/>
          <w:rFonts w:ascii="Times New Roman" w:hAnsi="Times New Roman" w:hint="eastAsia"/>
          <w:sz w:val="20"/>
        </w:rPr>
        <w:t xml:space="preserve"> </w:t>
      </w:r>
      <w:r>
        <w:rPr>
          <w:lang w:eastAsia="ko-KR"/>
          <w:rFonts w:ascii="Times New Roman" w:hAnsi="Times New Roman" w:hint="eastAsia"/>
          <w:sz w:val="20"/>
        </w:rPr>
        <w:t>비록</w:t>
      </w:r>
      <w:r>
        <w:rPr>
          <w:lang w:eastAsia="ko-KR"/>
          <w:rFonts w:ascii="Times New Roman" w:hAnsi="Times New Roman" w:hint="eastAsia"/>
          <w:sz w:val="20"/>
        </w:rPr>
        <w:t xml:space="preserve"> </w:t>
      </w:r>
      <w:r>
        <w:rPr>
          <w:lang w:eastAsia="ko-KR"/>
          <w:rFonts w:ascii="Times New Roman" w:hAnsi="Times New Roman" w:hint="eastAsia"/>
          <w:sz w:val="20"/>
        </w:rPr>
        <w:t>이론</w:t>
      </w:r>
      <w:r>
        <w:rPr>
          <w:lang w:eastAsia="ko-KR"/>
          <w:rFonts w:ascii="Times New Roman" w:hAnsi="Times New Roman" w:hint="eastAsia"/>
          <w:sz w:val="20"/>
        </w:rPr>
        <w:t xml:space="preserve"> </w:t>
      </w:r>
      <w:r>
        <w:rPr>
          <w:lang w:eastAsia="ko-KR"/>
          <w:rFonts w:ascii="Times New Roman" w:hAnsi="Times New Roman" w:hint="eastAsia"/>
          <w:sz w:val="20"/>
        </w:rPr>
        <w:t>설계</w:t>
      </w:r>
      <w:r>
        <w:rPr>
          <w:lang w:eastAsia="ko-KR"/>
          <w:rFonts w:ascii="Times New Roman" w:hAnsi="Times New Roman" w:hint="eastAsia"/>
          <w:sz w:val="20"/>
        </w:rPr>
        <w:t xml:space="preserve"> </w:t>
      </w:r>
      <w:r>
        <w:rPr>
          <w:lang w:eastAsia="ko-KR"/>
          <w:rFonts w:ascii="Times New Roman" w:hAnsi="Times New Roman" w:hint="eastAsia"/>
          <w:sz w:val="20"/>
        </w:rPr>
        <w:t>기반의</w:t>
      </w:r>
      <w:r>
        <w:rPr>
          <w:lang w:eastAsia="ko-KR"/>
          <w:rFonts w:ascii="Times New Roman" w:hAnsi="Times New Roman" w:hint="eastAsia"/>
          <w:sz w:val="20"/>
        </w:rPr>
        <w:t xml:space="preserve"> </w:t>
      </w:r>
      <w:r>
        <w:rPr>
          <w:lang w:eastAsia="ko-KR"/>
          <w:rFonts w:ascii="Times New Roman" w:hAnsi="Times New Roman" w:hint="eastAsia"/>
          <w:sz w:val="20"/>
        </w:rPr>
        <w:t>한계는</w:t>
      </w:r>
      <w:r>
        <w:rPr>
          <w:lang w:eastAsia="ko-KR"/>
          <w:rFonts w:ascii="Times New Roman" w:hAnsi="Times New Roman" w:hint="eastAsia"/>
          <w:sz w:val="20"/>
        </w:rPr>
        <w:t xml:space="preserve"> </w:t>
      </w:r>
      <w:r>
        <w:rPr>
          <w:lang w:eastAsia="ko-KR"/>
          <w:rFonts w:ascii="Times New Roman" w:hAnsi="Times New Roman" w:hint="eastAsia"/>
          <w:sz w:val="20"/>
        </w:rPr>
        <w:t>존재하지만</w:t>
      </w:r>
      <w:r>
        <w:rPr>
          <w:lang w:eastAsia="ko-KR"/>
          <w:rFonts w:ascii="Times New Roman" w:hAnsi="Times New Roman" w:hint="eastAsia"/>
          <w:sz w:val="20"/>
        </w:rPr>
        <w:t xml:space="preserve">, </w:t>
      </w:r>
      <w:r>
        <w:rPr>
          <w:lang w:eastAsia="ko-KR"/>
          <w:rFonts w:ascii="Times New Roman" w:hAnsi="Times New Roman" w:hint="eastAsia"/>
          <w:sz w:val="20"/>
        </w:rPr>
        <w:t>생체</w:t>
      </w:r>
      <w:r>
        <w:rPr>
          <w:lang w:eastAsia="ko-KR"/>
          <w:rFonts w:ascii="Times New Roman" w:hAnsi="Times New Roman" w:hint="eastAsia"/>
          <w:sz w:val="20"/>
        </w:rPr>
        <w:t xml:space="preserve"> </w:t>
      </w:r>
      <w:r>
        <w:rPr>
          <w:lang w:eastAsia="ko-KR"/>
          <w:rFonts w:ascii="Times New Roman" w:hAnsi="Times New Roman" w:hint="eastAsia"/>
          <w:sz w:val="20"/>
        </w:rPr>
        <w:t>삽입형</w:t>
      </w:r>
      <w:r>
        <w:rPr>
          <w:lang w:eastAsia="ko-KR"/>
          <w:rFonts w:ascii="Times New Roman" w:hAnsi="Times New Roman" w:hint="eastAsia"/>
          <w:sz w:val="20"/>
        </w:rPr>
        <w:t xml:space="preserve"> BFC</w:t>
      </w:r>
      <w:r>
        <w:rPr>
          <w:lang w:eastAsia="ko-KR"/>
          <w:rFonts w:ascii="Times New Roman" w:hAnsi="Times New Roman" w:hint="eastAsia"/>
          <w:sz w:val="20"/>
        </w:rPr>
        <w:t>의</w:t>
      </w:r>
      <w:r>
        <w:rPr>
          <w:lang w:eastAsia="ko-KR"/>
          <w:rFonts w:ascii="Times New Roman" w:hAnsi="Times New Roman" w:hint="eastAsia"/>
          <w:sz w:val="20"/>
        </w:rPr>
        <w:t xml:space="preserve"> </w:t>
      </w:r>
      <w:r>
        <w:rPr>
          <w:lang w:eastAsia="ko-KR"/>
          <w:rFonts w:ascii="Times New Roman" w:hAnsi="Times New Roman" w:hint="eastAsia"/>
          <w:sz w:val="20"/>
        </w:rPr>
        <w:t>실용화를</w:t>
      </w:r>
      <w:r>
        <w:rPr>
          <w:lang w:eastAsia="ko-KR"/>
          <w:rFonts w:ascii="Times New Roman" w:hAnsi="Times New Roman" w:hint="eastAsia"/>
          <w:sz w:val="20"/>
        </w:rPr>
        <w:t xml:space="preserve"> </w:t>
      </w:r>
      <w:r>
        <w:rPr>
          <w:lang w:eastAsia="ko-KR"/>
          <w:rFonts w:ascii="Times New Roman" w:hAnsi="Times New Roman" w:hint="eastAsia"/>
          <w:sz w:val="20"/>
        </w:rPr>
        <w:t>위한</w:t>
      </w:r>
      <w:r>
        <w:rPr>
          <w:lang w:eastAsia="ko-KR"/>
          <w:rFonts w:ascii="Times New Roman" w:hAnsi="Times New Roman" w:hint="eastAsia"/>
          <w:sz w:val="20"/>
        </w:rPr>
        <w:t xml:space="preserve"> </w:t>
      </w:r>
      <w:r>
        <w:rPr>
          <w:lang w:eastAsia="ko-KR"/>
          <w:rFonts w:ascii="Times New Roman" w:hAnsi="Times New Roman" w:hint="eastAsia"/>
          <w:sz w:val="20"/>
        </w:rPr>
        <w:t>구체적</w:t>
      </w:r>
      <w:r>
        <w:rPr>
          <w:lang w:eastAsia="ko-KR"/>
          <w:rFonts w:ascii="Times New Roman" w:hAnsi="Times New Roman" w:hint="eastAsia"/>
          <w:sz w:val="20"/>
        </w:rPr>
        <w:t xml:space="preserve"> </w:t>
      </w:r>
      <w:r>
        <w:rPr>
          <w:lang w:eastAsia="ko-KR"/>
          <w:rFonts w:ascii="Times New Roman" w:hAnsi="Times New Roman" w:hint="eastAsia"/>
          <w:sz w:val="20"/>
        </w:rPr>
        <w:t>설계</w:t>
      </w:r>
      <w:r>
        <w:rPr>
          <w:lang w:eastAsia="ko-KR"/>
          <w:rFonts w:ascii="Times New Roman" w:hAnsi="Times New Roman" w:hint="eastAsia"/>
          <w:sz w:val="20"/>
        </w:rPr>
        <w:t xml:space="preserve"> </w:t>
      </w:r>
      <w:r>
        <w:rPr>
          <w:lang w:eastAsia="ko-KR"/>
          <w:rFonts w:ascii="Times New Roman" w:hAnsi="Times New Roman" w:hint="eastAsia"/>
          <w:sz w:val="20"/>
        </w:rPr>
        <w:t>방안을</w:t>
      </w:r>
      <w:r>
        <w:rPr>
          <w:lang w:eastAsia="ko-KR"/>
          <w:rFonts w:ascii="Times New Roman" w:hAnsi="Times New Roman" w:hint="eastAsia"/>
          <w:sz w:val="20"/>
        </w:rPr>
        <w:t xml:space="preserve"> </w:t>
      </w:r>
      <w:r>
        <w:rPr>
          <w:lang w:eastAsia="ko-KR"/>
          <w:rFonts w:ascii="Times New Roman" w:hAnsi="Times New Roman" w:hint="eastAsia"/>
          <w:sz w:val="20"/>
        </w:rPr>
        <w:t>도출하고</w:t>
      </w:r>
      <w:r>
        <w:rPr>
          <w:lang w:eastAsia="ko-KR"/>
          <w:rFonts w:ascii="Times New Roman" w:hAnsi="Times New Roman" w:hint="eastAsia"/>
          <w:sz w:val="20"/>
        </w:rPr>
        <w:t xml:space="preserve">, </w:t>
      </w:r>
      <w:r>
        <w:rPr>
          <w:lang w:eastAsia="ko-KR"/>
          <w:rFonts w:ascii="Times New Roman" w:hAnsi="Times New Roman" w:hint="eastAsia"/>
          <w:sz w:val="20"/>
        </w:rPr>
        <w:t>기존</w:t>
      </w:r>
      <w:r>
        <w:rPr>
          <w:lang w:eastAsia="ko-KR"/>
          <w:rFonts w:ascii="Times New Roman" w:hAnsi="Times New Roman" w:hint="eastAsia"/>
          <w:sz w:val="20"/>
        </w:rPr>
        <w:t xml:space="preserve"> </w:t>
      </w:r>
      <w:r>
        <w:rPr>
          <w:lang w:eastAsia="ko-KR"/>
          <w:rFonts w:ascii="Times New Roman" w:hAnsi="Times New Roman" w:hint="eastAsia"/>
          <w:sz w:val="20"/>
        </w:rPr>
        <w:t>시스템의</w:t>
      </w:r>
      <w:r>
        <w:rPr>
          <w:lang w:eastAsia="ko-KR"/>
          <w:rFonts w:ascii="Times New Roman" w:hAnsi="Times New Roman" w:hint="eastAsia"/>
          <w:sz w:val="20"/>
        </w:rPr>
        <w:t xml:space="preserve"> </w:t>
      </w:r>
      <w:r>
        <w:rPr>
          <w:lang w:eastAsia="ko-KR"/>
          <w:rFonts w:ascii="Times New Roman" w:hAnsi="Times New Roman" w:hint="eastAsia"/>
          <w:sz w:val="20"/>
        </w:rPr>
        <w:t>기술적</w:t>
      </w:r>
      <w:r>
        <w:rPr>
          <w:lang w:eastAsia="ko-KR"/>
          <w:rFonts w:ascii="Times New Roman" w:hAnsi="Times New Roman" w:hint="eastAsia"/>
          <w:sz w:val="20"/>
        </w:rPr>
        <w:t xml:space="preserve"> </w:t>
      </w:r>
      <w:r>
        <w:rPr>
          <w:lang w:eastAsia="ko-KR"/>
          <w:rFonts w:ascii="Times New Roman" w:hAnsi="Times New Roman" w:hint="eastAsia"/>
          <w:sz w:val="20"/>
        </w:rPr>
        <w:t>한계를</w:t>
      </w:r>
      <w:r>
        <w:rPr>
          <w:lang w:eastAsia="ko-KR"/>
          <w:rFonts w:ascii="Times New Roman" w:hAnsi="Times New Roman" w:hint="eastAsia"/>
          <w:sz w:val="20"/>
        </w:rPr>
        <w:t xml:space="preserve"> </w:t>
      </w:r>
      <w:r>
        <w:rPr>
          <w:lang w:eastAsia="ko-KR"/>
          <w:rFonts w:ascii="Times New Roman" w:hAnsi="Times New Roman" w:hint="eastAsia"/>
          <w:sz w:val="20"/>
        </w:rPr>
        <w:t>극복할</w:t>
      </w:r>
      <w:r>
        <w:rPr>
          <w:lang w:eastAsia="ko-KR"/>
          <w:rFonts w:ascii="Times New Roman" w:hAnsi="Times New Roman" w:hint="eastAsia"/>
          <w:sz w:val="20"/>
        </w:rPr>
        <w:t xml:space="preserve"> </w:t>
      </w:r>
      <w:r>
        <w:rPr>
          <w:lang w:eastAsia="ko-KR"/>
          <w:rFonts w:ascii="Times New Roman" w:hAnsi="Times New Roman" w:hint="eastAsia"/>
          <w:sz w:val="20"/>
        </w:rPr>
        <w:t>수</w:t>
      </w:r>
      <w:r>
        <w:rPr>
          <w:lang w:eastAsia="ko-KR"/>
          <w:rFonts w:ascii="Times New Roman" w:hAnsi="Times New Roman" w:hint="eastAsia"/>
          <w:sz w:val="20"/>
        </w:rPr>
        <w:t xml:space="preserve"> </w:t>
      </w:r>
      <w:r>
        <w:rPr>
          <w:lang w:eastAsia="ko-KR"/>
          <w:rFonts w:ascii="Times New Roman" w:hAnsi="Times New Roman" w:hint="eastAsia"/>
          <w:sz w:val="20"/>
        </w:rPr>
        <w:t>있는</w:t>
      </w:r>
      <w:r>
        <w:rPr>
          <w:lang w:eastAsia="ko-KR"/>
          <w:rFonts w:ascii="Times New Roman" w:hAnsi="Times New Roman" w:hint="eastAsia"/>
          <w:sz w:val="20"/>
        </w:rPr>
        <w:t xml:space="preserve"> </w:t>
      </w:r>
      <w:r>
        <w:rPr>
          <w:lang w:eastAsia="ko-KR"/>
          <w:rFonts w:ascii="Times New Roman" w:hAnsi="Times New Roman" w:hint="eastAsia"/>
          <w:sz w:val="20"/>
        </w:rPr>
        <w:t>방향을</w:t>
      </w:r>
      <w:r>
        <w:rPr>
          <w:lang w:eastAsia="ko-KR"/>
          <w:rFonts w:ascii="Times New Roman" w:hAnsi="Times New Roman" w:hint="eastAsia"/>
          <w:sz w:val="20"/>
        </w:rPr>
        <w:t xml:space="preserve"> </w:t>
      </w:r>
      <w:r>
        <w:rPr>
          <w:lang w:eastAsia="ko-KR"/>
          <w:rFonts w:ascii="Times New Roman" w:hAnsi="Times New Roman" w:hint="eastAsia"/>
          <w:sz w:val="20"/>
        </w:rPr>
        <w:t>제시했다는</w:t>
      </w:r>
      <w:r>
        <w:rPr>
          <w:lang w:eastAsia="ko-KR"/>
          <w:rFonts w:ascii="Times New Roman" w:hAnsi="Times New Roman" w:hint="eastAsia"/>
          <w:sz w:val="20"/>
        </w:rPr>
        <w:t xml:space="preserve"> </w:t>
      </w:r>
      <w:r>
        <w:rPr>
          <w:lang w:eastAsia="ko-KR"/>
          <w:rFonts w:ascii="Times New Roman" w:hAnsi="Times New Roman" w:hint="eastAsia"/>
          <w:sz w:val="20"/>
        </w:rPr>
        <w:t>점에서</w:t>
      </w:r>
      <w:r>
        <w:rPr>
          <w:lang w:eastAsia="ko-KR"/>
          <w:rFonts w:ascii="Times New Roman" w:hAnsi="Times New Roman" w:hint="eastAsia"/>
          <w:sz w:val="20"/>
        </w:rPr>
        <w:t xml:space="preserve"> </w:t>
      </w:r>
      <w:r>
        <w:rPr>
          <w:lang w:eastAsia="ko-KR"/>
          <w:rFonts w:ascii="Times New Roman" w:hAnsi="Times New Roman" w:hint="eastAsia"/>
          <w:sz w:val="20"/>
        </w:rPr>
        <w:t>의의가</w:t>
      </w:r>
      <w:r>
        <w:rPr>
          <w:lang w:eastAsia="ko-KR"/>
          <w:rFonts w:ascii="Times New Roman" w:hAnsi="Times New Roman" w:hint="eastAsia"/>
          <w:sz w:val="20"/>
        </w:rPr>
        <w:t xml:space="preserve"> </w:t>
      </w:r>
      <w:r>
        <w:rPr>
          <w:lang w:eastAsia="ko-KR"/>
          <w:rFonts w:ascii="Times New Roman" w:hAnsi="Times New Roman" w:hint="eastAsia"/>
          <w:sz w:val="20"/>
        </w:rPr>
        <w:t>있다</w:t>
      </w:r>
      <w:r>
        <w:rPr>
          <w:lang w:eastAsia="ko-KR"/>
          <w:rFonts w:ascii="Times New Roman" w:hAnsi="Times New Roman" w:hint="eastAsia"/>
          <w:sz w:val="20"/>
        </w:rPr>
        <w:t>.</w:t>
      </w:r>
      <w:r>
        <w:rPr>
          <w:lang w:eastAsia="ko-KR"/>
          <w:rFonts w:ascii="Times New Roman" w:hAnsi="Times New Roman" w:hint="eastAsia"/>
          <w:sz w:val="20"/>
          <w:rtl w:val="off"/>
        </w:rPr>
        <w:t xml:space="preserve"> </w:t>
      </w:r>
      <w:r>
        <w:rPr>
          <w:lang w:eastAsia="ko-KR"/>
          <w:rFonts w:ascii="Times New Roman" w:hAnsi="Times New Roman" w:hint="eastAsia"/>
          <w:sz w:val="20"/>
        </w:rPr>
        <w:t>향후 실제 생체 환경 내 전극 안정성 및 출력 지속성에 대한 정량 실험을 통해, 소재 설계가 인공 장기 적용에 얼마나 유의미한지를 보다 구체적으로 입증할 수 있을 것이다.</w:t>
      </w:r>
    </w:p>
    <w:p>
      <w:pPr>
        <w:pStyle w:val="TAMainText"/>
        <w:rPr>
          <w:lang w:eastAsia="ko-KR"/>
          <w:rFonts w:ascii="Times New Roman" w:hAnsi="Times New Roman"/>
          <w:sz w:val="20"/>
        </w:rPr>
      </w:pPr>
    </w:p>
    <w:p>
      <w:pPr>
        <w:pStyle w:val="SectionTitle"/>
        <w:rPr>
          <w:lang w:eastAsia="ko-KR"/>
          <w:rFonts w:ascii="Times New Roman" w:hAnsi="Times New Roman"/>
        </w:rPr>
      </w:pPr>
      <w:r>
        <w:rPr>
          <w:lang w:eastAsia="ko-KR"/>
          <w:rFonts w:ascii="Times New Roman" w:hAnsi="Times New Roman"/>
        </w:rPr>
        <w:t>REFERENCES</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Berg, Tymoczko, Gatto, Biochemistry, 8th Ed., W.H. Freeman (2015)</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Lehninger, Nelson, Cox, Principles of Biochemistry, 7th Ed., Macmillan (2017)</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Garrett &amp; Grisham, Biochemistry, 6th Ed., Cengage Learning (2017)</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Wikipedia, Cellular respiration: https://en.wikipedia.org/wiki/Cellular_respiration</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Wikipedia, Lactic acid: https://en.wikipedia.org/wiki/Lactic_acid</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Wikipedia, Muscle contraction: https://en.wikipedia.org/wiki/Muscle_contraction</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PubChem, Glucose: https://pubchem.ncbi.nlm.nih.gov/compound/Glucose</w:t>
      </w:r>
    </w:p>
    <w:p>
      <w:pPr>
        <w:pStyle w:val="SectionTitle"/>
        <w:rPr>
          <w:lang w:eastAsia="ko-KR"/>
          <w:rFonts w:ascii="Times New Roman" w:hAnsi="Times New Roman"/>
        </w:rPr>
      </w:pPr>
      <w:r>
        <w:rPr>
          <w:lang w:eastAsia="ko-KR"/>
          <w:rFonts w:ascii="Times New Roman" w:hAnsi="Times New Roman"/>
          <w:b w:val="0"/>
          <w:bCs/>
          <w:sz w:val="20"/>
          <w:szCs w:val="20"/>
        </w:rPr>
        <w:t xml:space="preserve">PubChem, Lactic acid: </w:t>
      </w:r>
      <w:r>
        <w:fldChar w:fldCharType="begin"/>
      </w:r>
      <w:r>
        <w:instrText xml:space="preserve"> HYPERLINK "https://pubchem.ncbi.nlm.nih.gov/compound/Lactic-acid" </w:instrText>
      </w:r>
      <w:r>
        <w:fldChar w:fldCharType="separate"/>
      </w:r>
      <w:r>
        <w:rPr>
          <w:rStyle w:val="a6"/>
          <w:lang w:eastAsia="ko-KR"/>
          <w:rFonts w:ascii="Times New Roman" w:hAnsi="Times New Roman"/>
          <w:b w:val="0"/>
          <w:bCs/>
          <w:sz w:val="20"/>
          <w:szCs w:val="20"/>
        </w:rPr>
        <w:t>https://pubchem.ncbi.nlm.nih.gov/compound/Lactic-acid</w:t>
      </w:r>
      <w:r>
        <w:fldChar w:fldCharType="end"/>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Logan et al. (2006). Microbial fuel cells: Methodology and technology. Environmental Science &amp; Technology, 40(17), 5181–5192.</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Pant et al. (2010). A review of the substrates used in microbial fuel cells for sustainable energy production. Bioresource Technology, 101(6), 1533–1543.</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Rabaey &amp; Verstraete (2005). Microbial fuel cells: Novel biotechnology for energy generation. Trends in Biotechnology, 23(6), 291–298.</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Zhou et al. (2014). An overview of electrode materials in microbial fuel cells. Journal of Power Sources, 196(10), 4427–4435.</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Falk et al. (2012). Miniature biofuel cell as a potential power source for glucose-sensing contact lenses. Biosensors and Bioelectronics, 37(1), 38–45.</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Rasussen et al. (2016). Enzymatic biofuel cells: 30 years of critical advancements. Biosensors and Bioelectronics, 76, 91–102.</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Lovley (2006). Microbial fuel cells: Novel microbial physiologies and engineering approaches. Nature Reviews Microbiology, 4(7), 497–508.</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Santoro et al. (2017). Power generation in microbial fuel cells using nanostructured materials. Journal of Power Sources, 356, 225–244.</w:t>
      </w:r>
    </w:p>
    <w:p>
      <w:pPr>
        <w:pStyle w:val="SectionTitle"/>
        <w:rPr>
          <w:lang w:eastAsia="ko-KR"/>
          <w:rFonts w:ascii="Times New Roman" w:hAnsi="Times New Roman"/>
          <w:b w:val="0"/>
          <w:bCs/>
          <w:sz w:val="20"/>
          <w:szCs w:val="20"/>
        </w:rPr>
      </w:pPr>
      <w:r>
        <w:rPr>
          <w:lang w:eastAsia="ko-KR"/>
          <w:rFonts w:ascii="Times New Roman" w:hAnsi="Times New Roman"/>
          <w:b w:val="0"/>
          <w:bCs/>
          <w:sz w:val="20"/>
          <w:szCs w:val="20"/>
        </w:rPr>
        <w:t>Kim et al. (2022). Enzyme immobilization strategies in biofuel cells. Biosensors and Bioelectronics, 197, 113766.</w:t>
      </w:r>
    </w:p>
    <w:p>
      <w:pPr>
        <w:pStyle w:val="SectionTitle"/>
        <w:rPr>
          <w:lang w:eastAsia="ko-KR"/>
          <w:rFonts w:ascii="Times New Roman" w:hAnsi="Times New Roman" w:hint="eastAsia"/>
          <w:b w:val="0"/>
          <w:bCs/>
        </w:rPr>
      </w:pPr>
      <w:r>
        <w:rPr>
          <w:lang w:eastAsia="ko-KR"/>
          <w:rFonts w:ascii="Times New Roman" w:hAnsi="Times New Roman"/>
          <w:b w:val="0"/>
          <w:bCs/>
        </w:rPr>
        <w:t xml:space="preserve">Liu, Y., Dong, S., &amp; Wang, E. (2007). Nanostructure-based biosensors and biofuel cells. Biosensors and Bioelectronics, 23(1), 1–9.2007.04.005 </w:t>
      </w:r>
      <w:r>
        <w:rPr>
          <w:lang w:eastAsia="ko-KR"/>
          <w:rFonts w:ascii="Cambria Math" w:hAnsi="Cambria Math" w:cs="Cambria Math"/>
          <w:b w:val="0"/>
          <w:bCs/>
        </w:rPr>
        <w:t>↩</w:t>
      </w:r>
    </w:p>
    <w:p>
      <w:pPr>
        <w:pStyle w:val="SectionTitle"/>
        <w:rPr>
          <w:lang w:eastAsia="ko-KR"/>
          <w:rFonts w:ascii="Times New Roman" w:hAnsi="Times New Roman"/>
          <w:b w:val="0"/>
          <w:bCs/>
        </w:rPr>
      </w:pPr>
      <w:r>
        <w:rPr>
          <w:lang w:eastAsia="ko-KR"/>
          <w:rFonts w:ascii="Times New Roman" w:hAnsi="Times New Roman"/>
          <w:b w:val="0"/>
          <w:bCs/>
        </w:rPr>
        <w:t xml:space="preserve">Willner, I., &amp; Katz, E. (2000). Integration of layered redox proteins and conductive supports for bioelectronic applications. </w:t>
      </w:r>
      <w:r>
        <w:rPr>
          <w:lang w:eastAsia="ko-KR"/>
          <w:rFonts w:ascii="Times New Roman" w:hAnsi="Times New Roman"/>
          <w:b w:val="0"/>
          <w:bCs/>
        </w:rPr>
        <w:t>Angewandte</w:t>
      </w:r>
      <w:r>
        <w:rPr>
          <w:lang w:eastAsia="ko-KR"/>
          <w:rFonts w:ascii="Times New Roman" w:hAnsi="Times New Roman"/>
          <w:b w:val="0"/>
          <w:bCs/>
        </w:rPr>
        <w:t xml:space="preserve"> </w:t>
      </w:r>
      <w:r>
        <w:rPr>
          <w:lang w:eastAsia="ko-KR"/>
          <w:rFonts w:ascii="Times New Roman" w:hAnsi="Times New Roman"/>
          <w:b w:val="0"/>
          <w:bCs/>
        </w:rPr>
        <w:t>Chemie</w:t>
      </w:r>
      <w:r>
        <w:rPr>
          <w:lang w:eastAsia="ko-KR"/>
          <w:rFonts w:ascii="Times New Roman" w:hAnsi="Times New Roman"/>
          <w:b w:val="0"/>
          <w:bCs/>
        </w:rPr>
        <w:t xml:space="preserve"> International Edition, 39(7), 1180–1218. </w:t>
      </w:r>
    </w:p>
    <w:p>
      <w:pPr>
        <w:pStyle w:val="SectionTitle"/>
        <w:rPr>
          <w:lang w:eastAsia="ko-KR"/>
          <w:rFonts w:ascii="Times New Roman" w:hAnsi="Times New Roman"/>
        </w:rPr>
      </w:pPr>
    </w:p>
    <w:p>
      <w:pPr>
        <w:pStyle w:val="SectionTitle"/>
        <w:rPr>
          <w:lang w:eastAsia="ko-KR"/>
          <w:rFonts w:ascii="Times New Roman" w:hAnsi="Times New Roman"/>
        </w:rPr>
      </w:pPr>
    </w:p>
    <w:p>
      <w:pPr>
        <w:pStyle w:val="SectionTitle"/>
        <w:rPr>
          <w:lang w:eastAsia="ko-KR"/>
          <w:rFonts w:ascii="Times New Roman" w:hAnsi="Times New Roman"/>
        </w:rPr>
      </w:pPr>
    </w:p>
    <w:p>
      <w:pPr>
        <w:rPr>
          <w:lang w:eastAsia="ko-KR"/>
        </w:rPr>
      </w:pPr>
    </w:p>
    <w:p>
      <w:pPr>
        <w:rPr>
          <w:lang w:eastAsia="ko-KR"/>
        </w:rPr>
      </w:pPr>
    </w:p>
    <w:p>
      <w:pPr>
        <w:rPr>
          <w:lang w:eastAsia="ko-KR"/>
        </w:rPr>
        <w:sectPr>
          <w:type w:val="continuous"/>
          <w:pgSz w:w="12240" w:h="15840"/>
          <w:pgMar w:top="720" w:right="1094" w:bottom="950" w:left="1094" w:header="720" w:footer="720" w:gutter="0"/>
          <w:cols w:space="461" w:num="2"/>
          <w:docGrid w:linePitch="360"/>
          <w:headerReference w:type="default" r:id="rId3"/>
          <w:footerReference w:type="even" r:id="rId4"/>
        </w:sect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rFonts w:ascii="Arno Pro" w:hAnsi="Arno Pro"/>
        </w:rPr>
      </w:pPr>
    </w:p>
    <w:p>
      <w:pPr>
        <w:spacing w:after="240"/>
        <w:rPr>
          <w:lang w:eastAsia="ko-KR"/>
          <w:rFonts w:ascii="Arno Pro" w:hAnsi="Arno Pro"/>
        </w:rPr>
      </w:pPr>
    </w:p>
    <w:sectPr>
      <w:type w:val="continuous"/>
      <w:pgSz w:w="12240" w:h="15840"/>
      <w:pgMar w:top="720" w:right="1094" w:bottom="950" w:left="1094" w:header="0" w:footer="0" w:gutter="0"/>
      <w:cols w:space="475"/>
      <w:docGrid w:linePitch="360"/>
      <w:headerReference w:type="even" r:id="rId5"/>
      <w:footerReference w:type="even" r:id="rId6"/>
      <w:footerReference w:type="default"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KoPubWorldBatang Medium">
    <w:family w:val="auto"/>
    <w:altName w:val="맑은 고딕"/>
    <w:charset w:val="81"/>
    <w:notTrueType w:val="false"/>
    <w:pitch w:val="variable"/>
    <w:sig w:usb0="B000AABF" w:usb1="79D7FCFB" w:usb2="00000010" w:usb3="00000000" w:csb0="00280001" w:csb1="00000000"/>
  </w:font>
  <w:font w:name="KoPubWorldBatang Light">
    <w:family w:val="auto"/>
    <w:altName w:val="맑은 고딕"/>
    <w:charset w:val="81"/>
    <w:notTrueType w:val="false"/>
    <w:pitch w:val="variable"/>
    <w:sig w:usb0="B000AABF" w:usb1="79D7FCFB" w:usb2="00000010" w:usb3="00000000" w:csb0="00280001" w:csb1="00000000"/>
  </w:font>
  <w:font w:name="Times New Roman">
    <w:panose1 w:val="02020603050405020304"/>
    <w:family w:val="roman"/>
    <w:charset w:val="00"/>
    <w:notTrueType w:val="false"/>
    <w:sig w:usb0="E0002EFF" w:usb1="C000785B" w:usb2="00000009" w:usb3="00000001" w:csb0="400001FF" w:csb1="FFFF0000"/>
  </w:font>
  <w:font w:name="바탕">
    <w:panose1 w:val="02030600000101010101"/>
    <w:family w:val="roman"/>
    <w:charset w:val="81"/>
    <w:notTrueType w:val="false"/>
    <w:sig w:usb0="B00002AF" w:usb1="69D77CFB" w:usb2="00000030" w:usb3="00000001" w:csb0="4008009F" w:csb1="DFD70000"/>
  </w:font>
  <w:font w:name="Cambria Math">
    <w:panose1 w:val="02040503050406030204"/>
    <w:family w:val="roman"/>
    <w:charset w:val="00"/>
    <w:notTrueType w:val="false"/>
    <w:sig w:usb0="E00006FF" w:usb1="420024FF" w:usb2="02000000" w:usb3="00000001" w:csb0="2000019F" w:csb1="00000001"/>
  </w:font>
  <w:font w:name="Arno Pro">
    <w:family w:val="roman"/>
    <w:altName w:val="Times New Roman"/>
    <w:charset w:val="00"/>
    <w:notTrueType w:val="false"/>
    <w:pitch w:val="variable"/>
    <w:sig w:usb0="60000287" w:usb1="00000001" w:usb2="00000000" w:usb3="00000000" w:csb0="0000019F" w:csb1="00000000"/>
  </w:font>
  <w:font w:name="New York">
    <w:panose1 w:val="02040503FFFFFFFFFFFF"/>
    <w:family w:val="roman"/>
    <w:charset w:val="00"/>
    <w:notTrueType w:val="false"/>
    <w:pitch w:val="variable"/>
    <w:sig w:usb0="00000003" w:usb1="00000000" w:usb2="00000000" w:usb3="00000000" w:csb0="00000001" w:csb1="00000000"/>
  </w:font>
  <w:font w:name="Times">
    <w:panose1 w:val="02020603FFFFFFFFFFFF"/>
    <w:family w:val="auto"/>
    <w:altName w:val="Times New Roman"/>
    <w:charset w:val="00"/>
    <w:notTrueType w:val="false"/>
    <w:pitch w:val="variable"/>
    <w:sig w:usb0="E00002FF" w:usb1="5000205A" w:usb2="00000000" w:usb3="00000000" w:csb0="0000019F" w:csb1="00000000"/>
  </w:font>
  <w:font w:name="Myriad Pro Light">
    <w:family w:val="auto"/>
    <w:altName w:val="Times New Roman"/>
    <w:charset w:val="00"/>
    <w:notTrueType w:val="false"/>
  </w:font>
  <w:font w:name="Arial">
    <w:panose1 w:val="020B0604020202020204"/>
    <w:family w:val="swiss"/>
    <w:charset w:val="00"/>
    <w:notTrueType w:val="false"/>
    <w:sig w:usb0="E0002EFF" w:usb1="C000785B" w:usb2="00000009" w:usb3="00000001" w:csb0="400001FF" w:csb1="FFFF0000"/>
  </w:font>
  <w:font w:name="Tahoma">
    <w:panose1 w:val="020B0604030504040204"/>
    <w:family w:val="swiss"/>
    <w:charset w:val="00"/>
    <w:notTrueType w:val="false"/>
    <w:sig w:usb0="E1002EFF" w:usb1="C000605B" w:usb2="00000029" w:usb3="00000001" w:csb0="200101FF" w:csb1="20280000"/>
  </w:font>
  <w:font w:name="Arno Pro Bold">
    <w:family w:val="auto"/>
    <w:altName w:val="Helvetica Neue Light"/>
    <w:charset w:val="00"/>
    <w:notTrueType w:val="false"/>
    <w:pitch w:val="variable"/>
    <w:sig w:usb0="03000000" w:usb1="00000000" w:usb2="00000000" w:usb3="00000000" w:csb0="00000001" w:csb1="00000000"/>
  </w:font>
  <w:font w:name="함초롬바탕">
    <w:panose1 w:val="02030604000101010101"/>
    <w:family w:val="roman"/>
    <w:charset w:val="81"/>
    <w:notTrueType w:val="false"/>
    <w:sig w:usb0="F70006FF" w:usb1="19DFFFFF" w:usb2="001BFDD7" w:usb3="00000001" w:csb0="001F01FF"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framePr w:wrap="around" w:hAnchor="margin" w:vAnchor="text" w:xAlign="right" w:y="1"/>
      <w:rPr>
        <w:rStyle w:val="a8"/>
      </w:rPr>
    </w:pPr>
    <w:r>
      <w:rPr>
        <w:rStyle w:val="a8"/>
      </w:rPr>
      <w:t xml:space="preserve">PAGE  </w:t>
    </w:r>
    <w:r>
      <w:rPr>
        <w:rStyle w:val="a8"/>
        <w:noProof/>
      </w:rPr>
      <w:t>2</w:t>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framePr w:wrap="around" w:hAnchor="margin" w:vAnchor="text"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pPr>
      <w:pStyle w:val="a7"/>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framePr w:wrap="around" w:hAnchor="margin" w:vAnchor="text"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pPr>
      <w:pStyle w:val="a7"/>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c"/>
    </w:pPr>
    <w:r>
      <w:rPr>
        <w:noProof/>
      </w:rPr>
      <w:drawing>
        <wp:inline distT="0" distB="0" distL="0" distR="0">
          <wp:extent cx="755965" cy="369184"/>
          <wp:effectExtent l="0" t="0" r="0" b="0"/>
          <wp:docPr id="2049" name="shape2049"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5" cy="369184"/>
                  </a:xfrm>
                  <a:prstGeom prst="rec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20"/>
  <w:autoHyphenation/>
  <w:hyphenationZone w:val="360"/>
  <w:doNotHyphenateCap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rawingGridHorizontalSpacing w:val="180"/>
  <w:drawingGridVerticalSpacing w:val="180"/>
  <w:doNotUseMarginsForDrawingGridOrigin/>
  <w:displayHorizontalDrawingGridEvery w:val="1"/>
  <w:displayVerticalDrawingGridEvery w:val="1"/>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New York" w:eastAsia="바탕" w:hAnsi="New York" w:cs="Times New Roman"/>
      </w:rPr>
    </w:rPrDefault>
    <w:pPrDefaul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085" w:unhideWhenUsed="1"/>
    <w:lsdException w:name="index 2" w:semiHidden="1" w:uiPriority="2085" w:unhideWhenUsed="1"/>
    <w:lsdException w:name="index 3" w:semiHidden="1" w:uiPriority="2085" w:unhideWhenUsed="1"/>
    <w:lsdException w:name="index 4" w:semiHidden="1" w:uiPriority="2085" w:unhideWhenUsed="1"/>
    <w:lsdException w:name="index 5" w:semiHidden="1" w:uiPriority="2085" w:unhideWhenUsed="1"/>
    <w:lsdException w:name="index 6" w:semiHidden="1" w:uiPriority="2085" w:unhideWhenUsed="1"/>
    <w:lsdException w:name="index 7" w:semiHidden="1" w:uiPriority="2085" w:unhideWhenUsed="1"/>
    <w:lsdException w:name="index 8" w:semiHidden="1" w:uiPriority="2085" w:unhideWhenUsed="1"/>
    <w:lsdException w:name="index 9" w:semiHidden="1" w:uiPriority="2085" w:unhideWhenUsed="1"/>
    <w:lsdException w:name="toc 1" w:semiHidden="1" w:uiPriority="1911" w:unhideWhenUsed="1"/>
    <w:lsdException w:name="toc 2" w:semiHidden="1" w:uiPriority="1911" w:unhideWhenUsed="1"/>
    <w:lsdException w:name="toc 3" w:semiHidden="1" w:uiPriority="1911" w:unhideWhenUsed="1"/>
    <w:lsdException w:name="toc 4" w:semiHidden="1" w:uiPriority="1911" w:unhideWhenUsed="1"/>
    <w:lsdException w:name="toc 5" w:semiHidden="1" w:uiPriority="1911" w:unhideWhenUsed="1"/>
    <w:lsdException w:name="toc 6" w:semiHidden="1" w:uiPriority="1911" w:unhideWhenUsed="1"/>
    <w:lsdException w:name="toc 7" w:semiHidden="1" w:uiPriority="1911" w:unhideWhenUsed="1"/>
    <w:lsdException w:name="toc 8" w:semiHidden="1" w:uiPriority="1911" w:unhideWhenUsed="1"/>
    <w:lsdException w:name="toc 9" w:semiHidden="1" w:uiPriority="1911" w:unhideWhenUsed="1"/>
    <w:lsdException w:name="Normal Indent" w:semiHidden="1" w:uiPriority="2085" w:unhideWhenUsed="1"/>
    <w:lsdException w:name="footnote text" w:semiHidden="1" w:uiPriority="2085" w:unhideWhenUsed="1"/>
    <w:lsdException w:name="annotation text" w:semiHidden="1" w:uiPriority="2085" w:unhideWhenUsed="1"/>
    <w:lsdException w:name="header" w:semiHidden="1" w:uiPriority="2085" w:unhideWhenUsed="1"/>
    <w:lsdException w:name="footer" w:semiHidden="1" w:uiPriority="2085" w:unhideWhenUsed="1"/>
    <w:lsdException w:name="index heading" w:semiHidden="1" w:uiPriority="2085" w:unhideWhenUsed="1"/>
    <w:lsdException w:name="caption" w:semiHidden="1" w:uiPriority="1907" w:unhideWhenUsed="1" w:qFormat="1"/>
    <w:lsdException w:name="table of figures" w:semiHidden="1" w:uiPriority="2085" w:unhideWhenUsed="1"/>
    <w:lsdException w:name="envelope address" w:semiHidden="1" w:uiPriority="2085" w:unhideWhenUsed="1"/>
    <w:lsdException w:name="envelope return" w:semiHidden="1" w:uiPriority="2085" w:unhideWhenUsed="1"/>
    <w:lsdException w:name="footnote reference" w:semiHidden="1" w:uiPriority="2085" w:unhideWhenUsed="1"/>
    <w:lsdException w:name="annotation reference" w:semiHidden="1" w:uiPriority="2085" w:unhideWhenUsed="1"/>
    <w:lsdException w:name="line number" w:semiHidden="1" w:uiPriority="2085" w:unhideWhenUsed="1"/>
    <w:lsdException w:name="page number" w:semiHidden="1" w:uiPriority="2085" w:unhideWhenUsed="1"/>
    <w:lsdException w:name="endnote reference" w:semiHidden="1" w:uiPriority="2085" w:unhideWhenUsed="1"/>
    <w:lsdException w:name="endnote text" w:semiHidden="1" w:uiPriority="2085" w:unhideWhenUsed="1"/>
    <w:lsdException w:name="table of authorities" w:semiHidden="1" w:uiPriority="2085" w:unhideWhenUsed="1"/>
    <w:lsdException w:name="macro" w:semiHidden="1" w:uiPriority="2085" w:unhideWhenUsed="1"/>
    <w:lsdException w:name="toa heading" w:semiHidden="1" w:uiPriority="2085" w:unhideWhenUsed="1"/>
    <w:lsdException w:name="List" w:semiHidden="1" w:uiPriority="2085" w:unhideWhenUsed="1"/>
    <w:lsdException w:name="List Bullet" w:semiHidden="1" w:uiPriority="2085" w:unhideWhenUsed="1"/>
    <w:lsdException w:name="List Number" w:semiHidden="1" w:uiPriority="2085" w:unhideWhenUsed="1"/>
    <w:lsdException w:name="List 2" w:semiHidden="1" w:uiPriority="2085" w:unhideWhenUsed="1"/>
    <w:lsdException w:name="List 3" w:semiHidden="1" w:uiPriority="2085" w:unhideWhenUsed="1"/>
    <w:lsdException w:name="List 4" w:semiHidden="1" w:uiPriority="2085" w:unhideWhenUsed="1"/>
    <w:lsdException w:name="List 5" w:semiHidden="1" w:uiPriority="2085" w:unhideWhenUsed="1"/>
    <w:lsdException w:name="List Bullet 2" w:semiHidden="1" w:uiPriority="2085" w:unhideWhenUsed="1"/>
    <w:lsdException w:name="List Bullet 3" w:semiHidden="1" w:uiPriority="2085" w:unhideWhenUsed="1"/>
    <w:lsdException w:name="List Bullet 4" w:semiHidden="1" w:uiPriority="2085" w:unhideWhenUsed="1"/>
    <w:lsdException w:name="List Bullet 5" w:semiHidden="1" w:uiPriority="2085" w:unhideWhenUsed="1"/>
    <w:lsdException w:name="List Number 2" w:semiHidden="1" w:uiPriority="2085" w:unhideWhenUsed="1"/>
    <w:lsdException w:name="List Number 3" w:semiHidden="1" w:uiPriority="2085" w:unhideWhenUsed="1"/>
    <w:lsdException w:name="List Number 4" w:semiHidden="1" w:uiPriority="2085" w:unhideWhenUsed="1"/>
    <w:lsdException w:name="List Number 5" w:semiHidden="1" w:uiPriority="2085" w:unhideWhenUsed="1"/>
    <w:lsdException w:name="Title" w:uiPriority="130" w:qFormat="1"/>
    <w:lsdException w:name="Closing" w:semiHidden="1" w:uiPriority="2085" w:unhideWhenUsed="1"/>
    <w:lsdException w:name="Signature" w:semiHidden="1" w:uiPriority="2085" w:unhideWhenUsed="1"/>
    <w:lsdException w:name="Default Paragraph Font" w:semiHidden="1" w:uiPriority="1" w:unhideWhenUsed="1"/>
    <w:lsdException w:name="Body Text" w:semiHidden="1" w:uiPriority="2085" w:unhideWhenUsed="1"/>
    <w:lsdException w:name="Body Text Indent" w:semiHidden="1" w:uiPriority="2085" w:unhideWhenUsed="1"/>
    <w:lsdException w:name="List Continue" w:semiHidden="1" w:uiPriority="2085" w:unhideWhenUsed="1"/>
    <w:lsdException w:name="List Continue 2" w:semiHidden="1" w:uiPriority="2085" w:unhideWhenUsed="1"/>
    <w:lsdException w:name="List Continue 3" w:semiHidden="1" w:uiPriority="2085" w:unhideWhenUsed="1"/>
    <w:lsdException w:name="List Continue 4" w:semiHidden="1" w:uiPriority="2085" w:unhideWhenUsed="1"/>
    <w:lsdException w:name="List Continue 5" w:semiHidden="1" w:uiPriority="2085" w:unhideWhenUsed="1"/>
    <w:lsdException w:name="Message Header" w:semiHidden="1" w:uiPriority="2085" w:unhideWhenUsed="1"/>
    <w:lsdException w:name="Subtitle" w:uiPriority="131" w:qFormat="1"/>
    <w:lsdException w:name="Salutation" w:semiHidden="1" w:uiPriority="2085" w:unhideWhenUsed="1"/>
    <w:lsdException w:name="Date" w:semiHidden="1" w:uiPriority="2085" w:unhideWhenUsed="1"/>
    <w:lsdException w:name="Body Text First Indent" w:semiHidden="1" w:uiPriority="2085" w:unhideWhenUsed="1"/>
    <w:lsdException w:name="Body Text First Indent 2" w:semiHidden="1" w:uiPriority="2085" w:unhideWhenUsed="1"/>
    <w:lsdException w:name="Note Heading" w:semiHidden="1" w:uiPriority="2085" w:unhideWhenUsed="1"/>
    <w:lsdException w:name="Body Text 2" w:semiHidden="1" w:uiPriority="2085" w:unhideWhenUsed="1"/>
    <w:lsdException w:name="Body Text 3" w:semiHidden="1" w:uiPriority="2085" w:unhideWhenUsed="1"/>
    <w:lsdException w:name="Body Text Indent 2" w:semiHidden="1" w:uiPriority="2085" w:unhideWhenUsed="1"/>
    <w:lsdException w:name="Body Text Indent 3" w:semiHidden="1" w:uiPriority="2085" w:unhideWhenUsed="1"/>
    <w:lsdException w:name="Block Text" w:semiHidden="1" w:uiPriority="2085" w:unhideWhenUsed="1"/>
    <w:lsdException w:name="Hyperlink" w:semiHidden="1" w:uiPriority="2085" w:unhideWhenUsed="1"/>
    <w:lsdException w:name="FollowedHyperlink" w:semiHidden="1" w:uiPriority="2085" w:unhideWhenUsed="1"/>
    <w:lsdException w:name="Strong" w:uiPriority="772" w:qFormat="1"/>
    <w:lsdException w:name="Emphasis" w:uiPriority="662" w:qFormat="1"/>
    <w:lsdException w:name="Document Map" w:semiHidden="1" w:uiPriority="2085" w:unhideWhenUsed="1"/>
    <w:lsdException w:name="Plain Text" w:semiHidden="1" w:uiPriority="2085" w:unhideWhenUsed="1"/>
    <w:lsdException w:name="E-mail Signature" w:semiHidden="1" w:uiPriority="2085" w:unhideWhenUsed="1"/>
    <w:lsdException w:name="HTML Top of Form" w:semiHidden="1" w:uiPriority="2085" w:unhideWhenUsed="1"/>
    <w:lsdException w:name="HTML Bottom of Form" w:semiHidden="1" w:uiPriority="2085" w:unhideWhenUsed="1"/>
    <w:lsdException w:name="Normal (Web)" w:semiHidden="1" w:uiPriority="2085" w:unhideWhenUsed="1"/>
    <w:lsdException w:name="HTML Acronym" w:semiHidden="1" w:uiPriority="2085" w:unhideWhenUsed="1"/>
    <w:lsdException w:name="HTML Address" w:semiHidden="1" w:uiPriority="2085" w:unhideWhenUsed="1"/>
    <w:lsdException w:name="HTML Cite" w:semiHidden="1" w:uiPriority="2085" w:unhideWhenUsed="1"/>
    <w:lsdException w:name="HTML Code" w:semiHidden="1" w:uiPriority="2085" w:unhideWhenUsed="1"/>
    <w:lsdException w:name="HTML Definition" w:semiHidden="1" w:uiPriority="2085" w:unhideWhenUsed="1"/>
    <w:lsdException w:name="HTML Keyboard" w:semiHidden="1" w:uiPriority="2085" w:unhideWhenUsed="1"/>
    <w:lsdException w:name="HTML Preformatted" w:semiHidden="1" w:uiPriority="2085" w:unhideWhenUsed="1"/>
    <w:lsdException w:name="HTML Sample" w:semiHidden="1" w:uiPriority="2085" w:unhideWhenUsed="1"/>
    <w:lsdException w:name="HTML Typewriter" w:semiHidden="1" w:uiPriority="2085" w:unhideWhenUsed="1"/>
    <w:lsdException w:name="HTML Variable" w:semiHidden="1" w:uiPriority="2085" w:unhideWhenUsed="1"/>
    <w:lsdException w:name="Normal Table" w:semiHidden="1" w:uiPriority="2085" w:unhideWhenUsed="1"/>
    <w:lsdException w:name="annotation subject" w:semiHidden="1" w:uiPriority="2085" w:unhideWhenUsed="1"/>
    <w:lsdException w:name="No List" w:semiHidden="1" w:uiPriority="2085" w:unhideWhenUsed="1"/>
    <w:lsdException w:name="Outline List 1" w:semiHidden="1" w:uiPriority="2085" w:unhideWhenUsed="1"/>
    <w:lsdException w:name="Outline List 2" w:semiHidden="1" w:uiPriority="2085" w:unhideWhenUsed="1"/>
    <w:lsdException w:name="Outline List 3" w:semiHidden="1" w:uiPriority="2085" w:unhideWhenUsed="1"/>
    <w:lsdException w:name="Table Simple 1" w:semiHidden="1" w:uiPriority="2085" w:unhideWhenUsed="1"/>
    <w:lsdException w:name="Table Simple 2" w:semiHidden="1" w:uiPriority="2085" w:unhideWhenUsed="1"/>
    <w:lsdException w:name="Table Simple 3" w:semiHidden="1" w:uiPriority="2085" w:unhideWhenUsed="1"/>
    <w:lsdException w:name="Table Classic 1" w:semiHidden="1" w:uiPriority="2085" w:unhideWhenUsed="1"/>
    <w:lsdException w:name="Table Classic 2" w:semiHidden="1" w:uiPriority="2085" w:unhideWhenUsed="1"/>
    <w:lsdException w:name="Table Classic 3" w:semiHidden="1" w:uiPriority="2085" w:unhideWhenUsed="1"/>
    <w:lsdException w:name="Table Classic 4" w:semiHidden="1" w:uiPriority="2085" w:unhideWhenUsed="1"/>
    <w:lsdException w:name="Table Colorful 1" w:semiHidden="1" w:uiPriority="2085" w:unhideWhenUsed="1"/>
    <w:lsdException w:name="Table Colorful 2" w:semiHidden="1" w:uiPriority="2085" w:unhideWhenUsed="1"/>
    <w:lsdException w:name="Table Colorful 3" w:semiHidden="1" w:uiPriority="2085" w:unhideWhenUsed="1"/>
    <w:lsdException w:name="Table Columns 1" w:semiHidden="1" w:uiPriority="2085" w:unhideWhenUsed="1"/>
    <w:lsdException w:name="Table Columns 2" w:semiHidden="1" w:uiPriority="2085" w:unhideWhenUsed="1"/>
    <w:lsdException w:name="Table Columns 3" w:semiHidden="1" w:uiPriority="2085" w:unhideWhenUsed="1"/>
    <w:lsdException w:name="Table Columns 4" w:semiHidden="1" w:uiPriority="2085" w:unhideWhenUsed="1"/>
    <w:lsdException w:name="Table Columns 5" w:semiHidden="1" w:uiPriority="2085" w:unhideWhenUsed="1"/>
    <w:lsdException w:name="Table Grid 1" w:semiHidden="1" w:uiPriority="2085" w:unhideWhenUsed="1"/>
    <w:lsdException w:name="Table Grid 2" w:semiHidden="1" w:uiPriority="2085" w:unhideWhenUsed="1"/>
    <w:lsdException w:name="Table Grid 3" w:semiHidden="1" w:uiPriority="2085" w:unhideWhenUsed="1"/>
    <w:lsdException w:name="Table Grid 4" w:semiHidden="1" w:uiPriority="2085" w:unhideWhenUsed="1"/>
    <w:lsdException w:name="Table Grid 5" w:semiHidden="1" w:uiPriority="2085" w:unhideWhenUsed="1"/>
    <w:lsdException w:name="Table Grid 6" w:semiHidden="1" w:uiPriority="2085" w:unhideWhenUsed="1"/>
    <w:lsdException w:name="Table Grid 7" w:semiHidden="1" w:uiPriority="2085" w:unhideWhenUsed="1"/>
    <w:lsdException w:name="Table Grid 8" w:semiHidden="1" w:uiPriority="2085" w:unhideWhenUsed="1"/>
    <w:lsdException w:name="Table List 1" w:semiHidden="1" w:uiPriority="2085" w:unhideWhenUsed="1"/>
    <w:lsdException w:name="Table List 2" w:semiHidden="1" w:uiPriority="2085" w:unhideWhenUsed="1"/>
    <w:lsdException w:name="Table List 3" w:semiHidden="1" w:uiPriority="2085" w:unhideWhenUsed="1"/>
    <w:lsdException w:name="Table List 4" w:semiHidden="1" w:uiPriority="2085" w:unhideWhenUsed="1"/>
    <w:lsdException w:name="Table List 5" w:semiHidden="1" w:uiPriority="2085" w:unhideWhenUsed="1"/>
    <w:lsdException w:name="Table List 6" w:semiHidden="1" w:uiPriority="2085" w:unhideWhenUsed="1"/>
    <w:lsdException w:name="Table List 7" w:semiHidden="1" w:uiPriority="2085" w:unhideWhenUsed="1"/>
    <w:lsdException w:name="Table List 8" w:semiHidden="1" w:uiPriority="2085" w:unhideWhenUsed="1"/>
    <w:lsdException w:name="Table 3D effects 1" w:semiHidden="1" w:uiPriority="2085" w:unhideWhenUsed="1"/>
    <w:lsdException w:name="Table 3D effects 2" w:semiHidden="1" w:uiPriority="2085" w:unhideWhenUsed="1"/>
    <w:lsdException w:name="Table 3D effects 3" w:semiHidden="1" w:uiPriority="2085" w:unhideWhenUsed="1"/>
    <w:lsdException w:name="Table Contemporary" w:semiHidden="1" w:uiPriority="2085" w:unhideWhenUsed="1"/>
    <w:lsdException w:name="Table Elegant" w:semiHidden="1" w:uiPriority="2085" w:unhideWhenUsed="1"/>
    <w:lsdException w:name="Table Professional" w:semiHidden="1" w:uiPriority="2085" w:unhideWhenUsed="1"/>
    <w:lsdException w:name="Table Subtle 1" w:semiHidden="1" w:uiPriority="2085" w:unhideWhenUsed="1"/>
    <w:lsdException w:name="Table Subtle 2" w:semiHidden="1" w:uiPriority="2085" w:unhideWhenUsed="1"/>
    <w:lsdException w:name="Table Web 1" w:semiHidden="1" w:uiPriority="2085" w:unhideWhenUsed="1"/>
    <w:lsdException w:name="Table Web 2" w:semiHidden="1" w:uiPriority="2085" w:unhideWhenUsed="1"/>
    <w:lsdException w:name="Table Web 3" w:semiHidden="1" w:uiPriority="2085" w:unhideWhenUsed="1"/>
    <w:lsdException w:name="Balloon Text" w:semiHidden="1" w:uiPriority="2085" w:unhideWhenUsed="1"/>
    <w:lsdException w:name="Table Theme" w:semiHidden="1" w:uiPriority="2085" w:unhideWhenUsed="1"/>
    <w:lsdException w:name="Placeholder Text" w:semiHidden="1" w:uiPriority="2085"/>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2085"/>
    <w:lsdException w:name="List Paragraph" w:uiPriority="1906" w:qFormat="1"/>
    <w:lsdException w:name="Quote" w:uiPriority="1433" w:qFormat="1"/>
    <w:lsdException w:name="Intense Quote" w:uiPriority="158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07" w:qFormat="1"/>
    <w:lsdException w:name="Intense Emphasis" w:uiPriority="663" w:qFormat="1"/>
    <w:lsdException w:name="Subtle Reference" w:uiPriority="1585" w:qFormat="1"/>
    <w:lsdException w:name="Intense Reference" w:uiPriority="1634" w:qFormat="1"/>
    <w:lsdException w:name="Book Title" w:uiPriority="1635" w:qFormat="1"/>
    <w:lsdException w:name="Bibliography" w:semiHidden="1" w:uiPriority="1909" w:unhideWhenUsed="1"/>
    <w:lsdException w:name="TOC Heading" w:semiHidden="1" w:uiPriority="1911" w:unhideWhenUsed="1" w:qFormat="1"/>
    <w:lsdException w:name="Mention" w:semiHidden="1" w:uiPriority="2085" w:unhideWhenUsed="1"/>
    <w:lsdException w:name="Smart Hyperlink" w:semiHidden="1" w:uiPriority="2085" w:unhideWhenUsed="1"/>
    <w:lsdException w:name="Hashtag" w:semiHidden="1" w:uiPriority="2085" w:unhideWhenUsed="1"/>
    <w:lsdException w:name="Unresolved Mention" w:semiHidden="1" w:uiPriority="2085" w:unhideWhenUsed="1"/>
    <w:lsdException w:name="Smart Link" w:semiHidden="1" w:uiPriority="2085" w:unhideWhenUsed="1"/>
  </w:latentStyles>
  <w:style w:type="paragraph" w:default="1" w:styleId="a">
    <w:name w:val="Normal"/>
    <w:qFormat/>
    <w:pPr>
      <w:jc w:val="both"/>
      <w:spacing w:after="200"/>
    </w:pPr>
    <w:rPr>
      <w:rFonts w:ascii="Times" w:hAnsi="Times"/>
      <w:sz w:val="24"/>
    </w:rPr>
  </w:style>
  <w:style w:type="paragraph" w:styleId="1">
    <w:name w:val="heading 1"/>
    <w:basedOn w:val="a"/>
    <w:next w:val="a"/>
    <w:qFormat/>
    <w:pPr>
      <w:ind w:left="480" w:hanging="240"/>
      <w:keepNext/>
      <w:outlineLvl w:val="0"/>
      <w:spacing w:after="60" w:before="180"/>
    </w:pPr>
    <w:rPr>
      <w:rFonts w:ascii="Myriad Pro Light" w:hAnsi="Myriad Pro Light" w:cs="Arial"/>
      <w:b/>
      <w:bCs/>
      <w:sz w:val="22"/>
      <w:szCs w:val="32"/>
      <w:kern w:val="32"/>
    </w:rPr>
  </w:style>
  <w:style w:type="paragraph" w:styleId="2">
    <w:name w:val="heading 2"/>
    <w:basedOn w:val="a"/>
    <w:next w:val="a"/>
    <w:qFormat/>
    <w:pPr>
      <w:keepNext/>
      <w:outlineLvl w:val="1"/>
      <w:spacing w:after="60" w:before="60"/>
    </w:pPr>
    <w:rPr>
      <w:rFonts w:ascii="Myriad Pro Light" w:hAnsi="Myriad Pro Light" w:cs="Arial"/>
      <w:b/>
      <w:bCs/>
      <w:iCs/>
      <w:sz w:val="20"/>
      <w:szCs w:val="28"/>
    </w:rPr>
  </w:style>
  <w:style w:type="paragraph" w:styleId="3">
    <w:name w:val="heading 3"/>
    <w:basedOn w:val="a"/>
    <w:next w:val="a"/>
    <w:qFormat/>
    <w:pPr>
      <w:ind w:left="180"/>
      <w:keepNext/>
      <w:outlineLvl w:val="2"/>
      <w:spacing w:after="60" w:before="60"/>
    </w:pPr>
    <w:rPr>
      <w:rFonts w:ascii="Myriad Pro Light" w:hAnsi="Myriad Pro Light" w:cs="Arial"/>
      <w:b/>
      <w:bCs/>
      <w:sz w:val="20"/>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color="auto"/>
    </w:rPr>
  </w:style>
  <w:style w:type="paragraph" w:styleId="a4">
    <w:name w:val="Body Text"/>
    <w:basedOn w:val="a"/>
    <w:pPr>
      <w:jc w:val="center"/>
    </w:pPr>
    <w:rPr>
      <w:b/>
      <w:sz w:val="40"/>
    </w:rPr>
  </w:style>
  <w:style w:type="paragraph" w:styleId="a5">
    <w:name w:val="footnote text"/>
    <w:basedOn w:val="a"/>
    <w:next w:val="a"/>
    <w:semiHidden/>
  </w:style>
  <w:style w:type="paragraph" w:customStyle="1" w:styleId="TFReferencesSection">
    <w:name w:val="TF_References_Section"/>
    <w:basedOn w:val="a"/>
    <w:next w:val="a"/>
    <w:autoRedefine/>
    <w:pPr>
      <w:ind w:firstLine="187"/>
      <w:spacing w:after="0"/>
    </w:pPr>
    <w:rPr>
      <w:rFonts w:ascii="Arno Pro" w:hAnsi="Arno Pro"/>
      <w:sz w:val="17"/>
      <w:szCs w:val="14"/>
      <w:kern w:val="19"/>
    </w:rPr>
  </w:style>
  <w:style w:type="paragraph" w:customStyle="1" w:styleId="TAMainText">
    <w:name w:val="TA_Main_Text"/>
    <w:basedOn w:val="a"/>
    <w:autoRedefine/>
    <w:pPr>
      <w:ind w:firstLine="180"/>
      <w:spacing w:after="60"/>
    </w:pPr>
    <w:rPr>
      <w:rFonts w:ascii="Arno Pro" w:hAnsi="Arno Pro"/>
      <w:sz w:val="21"/>
      <w:kern w:val="21"/>
    </w:rPr>
  </w:style>
  <w:style w:type="paragraph" w:customStyle="1" w:styleId="BATitle">
    <w:name w:val="BA_Title"/>
    <w:basedOn w:val="a"/>
    <w:next w:val="a"/>
    <w:autoRedefine/>
    <w:pPr>
      <w:jc w:val="left"/>
      <w:spacing w:after="180" w:before="1400"/>
    </w:pPr>
    <w:rPr>
      <w:rFonts w:ascii="Myriad Pro Light" w:hAnsi="Myriad Pro Light"/>
      <w:b/>
      <w:sz w:val="34"/>
      <w:kern w:val="36"/>
    </w:rPr>
  </w:style>
  <w:style w:type="paragraph" w:customStyle="1" w:styleId="BBAuthorName">
    <w:name w:val="BB_Author_Name"/>
    <w:basedOn w:val="a"/>
    <w:next w:val="a"/>
    <w:autoRedefine/>
    <w:pPr>
      <w:jc w:val="left"/>
      <w:spacing w:after="180"/>
    </w:pPr>
    <w:rPr>
      <w:rFonts w:ascii="Arno Pro" w:hAnsi="Arno Pro"/>
      <w:kern w:val="26"/>
    </w:rPr>
  </w:style>
  <w:style w:type="paragraph" w:customStyle="1" w:styleId="BCAuthorAddress">
    <w:name w:val="BC_Author_Address"/>
    <w:basedOn w:val="a"/>
    <w:next w:val="a"/>
    <w:autoRedefine/>
    <w:pPr>
      <w:jc w:val="left"/>
      <w:spacing w:after="60"/>
    </w:pPr>
    <w:rPr>
      <w:lang w:eastAsia="ko-KR"/>
      <w:rFonts w:ascii="KoPubWorldBatang Light" w:eastAsia="KoPubWorldBatang Light" w:hAnsi="KoPubWorldBatang Light" w:cs="KoPubWorldBatang Light"/>
      <w:sz w:val="20"/>
      <w:kern w:val="22"/>
    </w:rPr>
  </w:style>
  <w:style w:type="paragraph" w:customStyle="1" w:styleId="BIEmailAddress">
    <w:name w:val="BI_Email_Address"/>
    <w:basedOn w:val="a"/>
    <w:next w:val="a"/>
    <w:autoRedefine/>
    <w:pPr>
      <w:jc w:val="left"/>
      <w:spacing w:after="100"/>
    </w:pPr>
    <w:rPr>
      <w:rFonts w:ascii="Arno Pro" w:hAnsi="Arno Pro"/>
      <w:sz w:val="18"/>
    </w:rPr>
  </w:style>
  <w:style w:type="paragraph" w:customStyle="1" w:styleId="AIReceivedDate">
    <w:name w:val="AI_Received_Date"/>
    <w:basedOn w:val="a"/>
    <w:next w:val="a"/>
    <w:autoRedefine/>
    <w:pPr>
      <w:jc w:val="left"/>
      <w:spacing w:after="100"/>
    </w:pPr>
    <w:rPr>
      <w:rFonts w:ascii="Arno Pro" w:hAnsi="Arno Pro"/>
      <w:sz w:val="18"/>
    </w:rPr>
  </w:style>
  <w:style w:type="paragraph" w:customStyle="1" w:styleId="BDAbstract">
    <w:name w:val="BD_Abstract"/>
    <w:basedOn w:val="a"/>
    <w:next w:val="TAMainText"/>
    <w:link w:val="AuthorInformationTitle"/>
    <w:autoRedefine/>
    <w:pPr>
      <w:pBdr>
        <w:top w:val="single" w:sz="4" w:space="1" w:color="auto"/>
        <w:bottom w:val="single" w:sz="4" w:space="1" w:color="auto"/>
      </w:pBdr>
      <w:spacing w:after="600" w:before="100"/>
    </w:pPr>
    <w:rPr>
      <w:rFonts w:ascii="Arno Pro" w:hAnsi="Arno Pro"/>
      <w:sz w:val="21"/>
      <w:kern w:val="21"/>
    </w:rPr>
  </w:style>
  <w:style w:type="paragraph" w:customStyle="1" w:styleId="SectionContent">
    <w:name w:val="Section_Content"/>
    <w:basedOn w:val="a"/>
    <w:next w:val="a"/>
    <w:autoRedefine/>
    <w:pPr>
      <w:spacing w:after="0"/>
    </w:pPr>
    <w:rPr>
      <w:rFonts w:ascii="Arno Pro" w:hAnsi="Arno Pro"/>
      <w:sz w:val="20"/>
      <w:kern w:val="20"/>
    </w:rPr>
  </w:style>
  <w:style w:type="paragraph" w:customStyle="1" w:styleId="VCSchemeTitle">
    <w:name w:val="VC_Scheme_Title"/>
    <w:basedOn w:val="a"/>
    <w:next w:val="a"/>
    <w:autoRedefine/>
    <w:pPr>
      <w:spacing w:after="180"/>
    </w:pPr>
    <w:rPr>
      <w:rFonts w:ascii="Arno Pro" w:hAnsi="Arno Pro"/>
      <w:b/>
      <w:sz w:val="21"/>
      <w:kern w:val="21"/>
    </w:rPr>
  </w:style>
  <w:style w:type="paragraph" w:customStyle="1" w:styleId="VDTableTitle">
    <w:name w:val="VD_Table_Title"/>
    <w:basedOn w:val="a"/>
    <w:next w:val="a"/>
    <w:autoRedefine/>
    <w:pPr>
      <w:spacing w:after="180"/>
    </w:pPr>
    <w:rPr>
      <w:rFonts w:ascii="Arno Pro" w:hAnsi="Arno Pro"/>
      <w:b/>
      <w:sz w:val="19"/>
      <w:szCs w:val="19"/>
      <w:kern w:val="21"/>
    </w:rPr>
  </w:style>
  <w:style w:type="paragraph" w:customStyle="1" w:styleId="VAFigureCaption">
    <w:name w:val="VA_Figure_Caption"/>
    <w:basedOn w:val="a"/>
    <w:next w:val="a"/>
    <w:autoRedefine/>
    <w:pPr>
      <w:spacing w:after="120" w:before="200"/>
    </w:pPr>
    <w:rPr>
      <w:rFonts w:ascii="Arno Pro" w:hAnsi="Arno Pro"/>
      <w:sz w:val="20"/>
      <w:kern w:val="20"/>
    </w:rPr>
  </w:style>
  <w:style w:type="paragraph" w:customStyle="1" w:styleId="VBChartTitle">
    <w:name w:val="VB_Chart_Title"/>
    <w:basedOn w:val="a"/>
    <w:next w:val="a"/>
    <w:autoRedefine/>
    <w:pPr>
      <w:spacing w:after="180"/>
    </w:pPr>
    <w:rPr>
      <w:rFonts w:ascii="Arno Pro" w:hAnsi="Arno Pro"/>
      <w:b/>
      <w:sz w:val="19"/>
      <w:kern w:val="21"/>
    </w:rPr>
  </w:style>
  <w:style w:type="paragraph" w:customStyle="1" w:styleId="FETableFootnote">
    <w:name w:val="FE_Table_Footnote"/>
    <w:basedOn w:val="a"/>
    <w:next w:val="a"/>
    <w:autoRedefine/>
    <w:pPr>
      <w:ind w:firstLine="187"/>
      <w:spacing w:after="120" w:before="60"/>
    </w:pPr>
    <w:rPr>
      <w:rFonts w:ascii="Arno Pro" w:hAnsi="Arno Pro"/>
      <w:sz w:val="20"/>
    </w:rPr>
  </w:style>
  <w:style w:type="paragraph" w:customStyle="1" w:styleId="FCChartFootnote">
    <w:name w:val="FC_Chart_Footnote"/>
    <w:basedOn w:val="a"/>
    <w:next w:val="a"/>
    <w:autoRedefine/>
    <w:pPr>
      <w:ind w:firstLine="187"/>
      <w:spacing w:after="120" w:before="60"/>
    </w:pPr>
    <w:rPr>
      <w:rFonts w:ascii="Arno Pro" w:hAnsi="Arno Pro"/>
      <w:sz w:val="20"/>
    </w:rPr>
  </w:style>
  <w:style w:type="paragraph" w:customStyle="1" w:styleId="FDSchemeFootnote">
    <w:name w:val="FD_Scheme_Footnote"/>
    <w:basedOn w:val="a"/>
    <w:next w:val="a"/>
    <w:autoRedefine/>
    <w:pPr>
      <w:ind w:firstLine="187"/>
      <w:spacing w:after="120" w:before="60"/>
    </w:pPr>
    <w:rPr>
      <w:rFonts w:ascii="Arno Pro" w:hAnsi="Arno Pro"/>
      <w:sz w:val="20"/>
    </w:rPr>
  </w:style>
  <w:style w:type="paragraph" w:customStyle="1" w:styleId="TCTableBody">
    <w:name w:val="TC_Table_Body"/>
    <w:basedOn w:val="a"/>
    <w:next w:val="a"/>
    <w:autoRedefine/>
    <w:pPr>
      <w:spacing w:after="60" w:before="20"/>
    </w:pPr>
    <w:rPr>
      <w:rFonts w:ascii="Arno Pro" w:hAnsi="Arno Pro"/>
      <w:sz w:val="20"/>
      <w:kern w:val="20"/>
    </w:rPr>
  </w:style>
  <w:style w:type="paragraph" w:customStyle="1" w:styleId="BEAuthorBiography">
    <w:name w:val="BE_Author_Biography"/>
    <w:basedOn w:val="a"/>
    <w:link w:val="TCTableBodyChar"/>
    <w:autoRedefine/>
    <w:rPr>
      <w:rFonts w:ascii="Arno Pro" w:hAnsi="Arno Pro"/>
      <w:sz w:val="22"/>
    </w:rPr>
  </w:style>
  <w:style w:type="paragraph" w:customStyle="1" w:styleId="StyleBIEmailAddress95pt">
    <w:name w:val="Style BI_Email_Address + 9.5 pt"/>
    <w:basedOn w:val="BIEmailAddress"/>
    <w:pPr>
      <w:spacing w:after="60"/>
    </w:pPr>
    <w:rPr>
      <w:sz w:val="19"/>
    </w:rPr>
  </w:style>
  <w:style w:type="paragraph" w:customStyle="1" w:styleId="SNSynopsisTOC">
    <w:name w:val="SN_Synopsis_TOC"/>
    <w:basedOn w:val="a"/>
    <w:next w:val="a"/>
    <w:autoRedefine/>
    <w:pPr>
      <w:spacing w:after="60"/>
    </w:pPr>
    <w:rPr>
      <w:rFonts w:ascii="Arno Pro" w:hAnsi="Arno Pro"/>
      <w:sz w:val="20"/>
      <w:kern w:val="22"/>
    </w:rPr>
  </w:style>
  <w:style w:type="character" w:styleId="a6">
    <w:name w:val="Hyperlink"/>
    <w:rPr>
      <w:color w:val="0000FF"/>
      <w:u w:val="single" w:color="auto"/>
    </w:rPr>
  </w:style>
  <w:style w:type="paragraph" w:styleId="a7">
    <w:name w:val="footer"/>
    <w:basedOn w:val="a"/>
    <w:pPr>
      <w:tabs>
        <w:tab w:val="center" w:pos="4320"/>
        <w:tab w:val="right" w:pos="8640"/>
      </w:tabs>
    </w:pPr>
  </w:style>
  <w:style w:type="paragraph" w:customStyle="1" w:styleId="BGKeywords">
    <w:name w:val="BG_Keywords"/>
    <w:basedOn w:val="a"/>
    <w:next w:val="a"/>
    <w:autoRedefine/>
    <w:pPr>
      <w:jc w:val="left"/>
      <w:spacing w:after="220"/>
    </w:pPr>
    <w:rPr>
      <w:rFonts w:ascii="Arno Pro" w:hAnsi="Arno Pro"/>
      <w:i/>
      <w:sz w:val="20"/>
      <w:kern w:val="22"/>
    </w:rPr>
  </w:style>
  <w:style w:type="paragraph" w:customStyle="1" w:styleId="BHBriefs">
    <w:name w:val="BH_Briefs"/>
    <w:basedOn w:val="a"/>
    <w:next w:val="BDAbstract"/>
    <w:autoRedefine/>
    <w:pPr>
      <w:jc w:val="left"/>
      <w:spacing w:after="60" w:before="180"/>
    </w:pPr>
    <w:rPr>
      <w:rFonts w:ascii="Arno Pro" w:hAnsi="Arno Pro"/>
      <w:sz w:val="20"/>
      <w:kern w:val="22"/>
    </w:rPr>
  </w:style>
  <w:style w:type="character" w:styleId="a8">
    <w:name w:val="page number"/>
    <w:basedOn w:val="a0"/>
  </w:style>
  <w:style w:type="paragraph" w:styleId="a9">
    <w:name w:val="Balloon Text"/>
    <w:basedOn w:val="a"/>
    <w:semiHidden/>
    <w:rPr>
      <w:rFonts w:ascii="Tahoma" w:hAnsi="Tahoma" w:cs="Tahoma"/>
      <w:sz w:val="16"/>
      <w:szCs w:val="16"/>
    </w:rPr>
  </w:style>
  <w:style w:type="character" w:styleId="aa">
    <w:name w:val="endnote reference"/>
    <w:semiHidden/>
    <w:rPr>
      <w:rFonts w:ascii="Times" w:hAnsi="Times"/>
      <w:sz w:val="18"/>
      <w:vertAlign w:val="superscript"/>
    </w:rPr>
  </w:style>
  <w:style w:type="paragraph" w:customStyle="1" w:styleId="StyleTCTableBodyBold">
    <w:name w:val="Style TC_Table_Body + Bold"/>
    <w:basedOn w:val="TCTableBody"/>
    <w:rPr>
      <w:b/>
      <w:bCs/>
      <w:sz w:val="15"/>
      <w:kern w:val="22"/>
    </w:rPr>
  </w:style>
  <w:style w:type="paragraph" w:customStyle="1" w:styleId="BDAbstractTitle">
    <w:name w:val="BD_Abstract_Title"/>
    <w:basedOn w:val="BDAbstract"/>
    <w:link w:val="SectionSubtitle"/>
    <w:rPr>
      <w:b/>
    </w:rPr>
  </w:style>
  <w:style w:type="character" w:customStyle="1" w:styleId="BDAbstractChar">
    <w:name w:val="BD_Abstract Char"/>
    <w:link w:val="StyleTCTableBodyBoldChar"/>
    <w:rPr>
      <w:lang w:val="en-US" w:eastAsia="en-US" w:bidi="ar-SA"/>
      <w:rFonts w:ascii="Arno Pro" w:hAnsi="Arno Pro"/>
      <w:sz w:val="19"/>
      <w:kern w:val="21"/>
    </w:rPr>
  </w:style>
  <w:style w:type="character" w:customStyle="1" w:styleId="BDAbstractTitleChar">
    <w:name w:val="BD_Abstract_Title Char"/>
    <w:link w:val="SectionTitle"/>
    <w:rPr>
      <w:lang w:val="en-US" w:eastAsia="en-US" w:bidi="ar-SA"/>
      <w:rFonts w:ascii="Arno Pro" w:hAnsi="Arno Pro"/>
      <w:b/>
      <w:sz w:val="19"/>
      <w:kern w:val="21"/>
    </w:rPr>
  </w:style>
  <w:style w:type="paragraph" w:customStyle="1" w:styleId="SectionTitle">
    <w:name w:val="Section_Title"/>
    <w:basedOn w:val="SectionContent"/>
    <w:link w:val="BDAbstractTitleChar"/>
    <w:autoRedefine/>
    <w:pPr>
      <w:spacing w:after="120" w:before="180"/>
    </w:pPr>
    <w:rPr>
      <w:rFonts w:ascii="Myriad Pro Light" w:hAnsi="Myriad Pro Light"/>
      <w:b/>
      <w:sz w:val="21"/>
      <w:szCs w:val="18"/>
    </w:rPr>
  </w:style>
  <w:style w:type="paragraph" w:customStyle="1" w:styleId="AuthorInformationTitle">
    <w:name w:val="Author_Information_Title"/>
    <w:basedOn w:val="a"/>
    <w:link w:val="BDAbstract"/>
    <w:pPr>
      <w:spacing w:after="60" w:before="180"/>
    </w:pPr>
    <w:rPr>
      <w:rFonts w:ascii="Myriad Pro Light" w:hAnsi="Myriad Pro Light"/>
      <w:b/>
      <w:sz w:val="21"/>
      <w:kern w:val="23"/>
    </w:rPr>
  </w:style>
  <w:style w:type="paragraph" w:customStyle="1" w:styleId="SectionSubtitle">
    <w:name w:val="Section_Subtitle"/>
    <w:basedOn w:val="a"/>
    <w:link w:val="BDAbstractTitle"/>
    <w:autoRedefine/>
    <w:pPr>
      <w:jc w:val="left"/>
      <w:spacing w:after="60" w:before="120"/>
    </w:pPr>
    <w:rPr>
      <w:rFonts w:ascii="Myriad Pro Light" w:hAnsi="Myriad Pro Light"/>
      <w:b/>
      <w:sz w:val="19"/>
      <w:szCs w:val="14"/>
      <w:kern w:val="21"/>
    </w:rPr>
  </w:style>
  <w:style w:type="character" w:customStyle="1" w:styleId="FAAuthorInfoSubtitleChar">
    <w:name w:val="FA_Author_Info_Subtitle Char"/>
    <w:rPr>
      <w:lang w:val="en-US" w:eastAsia="en-US" w:bidi="ar-SA"/>
      <w:rFonts w:ascii="Myriad Pro Light" w:hAnsi="Myriad Pro Light"/>
      <w:b/>
      <w:sz w:val="19"/>
      <w:szCs w:val="14"/>
      <w:kern w:val="21"/>
    </w:rPr>
  </w:style>
  <w:style w:type="character" w:customStyle="1" w:styleId="TCTableBodyChar">
    <w:name w:val="TC_Table_Body Char"/>
    <w:link w:val="BEAuthorBiography"/>
    <w:rPr>
      <w:lang w:val="en-US" w:eastAsia="en-US" w:bidi="ar-SA"/>
      <w:rFonts w:ascii="Arno Pro" w:hAnsi="Arno Pro"/>
      <w:sz w:val="18"/>
      <w:kern w:val="20"/>
    </w:rPr>
  </w:style>
  <w:style w:type="character" w:customStyle="1" w:styleId="StyleTCTableBodyBoldChar">
    <w:name w:val="Style TC_Table_Body + Bold Char"/>
    <w:link w:val="BDAbstractChar"/>
    <w:rPr>
      <w:lang w:val="en-US" w:eastAsia="en-US" w:bidi="ar-SA"/>
      <w:rFonts w:ascii="Arno Pro Bold" w:hAnsi="Arno Pro Bold"/>
      <w:b/>
      <w:bCs/>
      <w:sz w:val="18"/>
      <w:kern w:val="22"/>
    </w:rPr>
  </w:style>
  <w:style w:type="paragraph" w:styleId="ab">
    <w:name w:val="List Paragraph"/>
    <w:uiPriority w:val="34"/>
    <w:basedOn w:val="a"/>
    <w:qFormat/>
    <w:pPr>
      <w:ind w:left="720"/>
      <w:contextualSpacing/>
    </w:pPr>
  </w:style>
  <w:style w:type="paragraph" w:styleId="ac">
    <w:name w:val="header"/>
    <w:uiPriority w:val="99"/>
    <w:basedOn w:val="a"/>
    <w:link w:val="Char"/>
    <w:unhideWhenUsed/>
    <w:pPr>
      <w:tabs>
        <w:tab w:val="center" w:pos="4680"/>
        <w:tab w:val="right" w:pos="9360"/>
      </w:tabs>
      <w:spacing w:after="0"/>
    </w:pPr>
  </w:style>
  <w:style w:type="character" w:customStyle="1" w:styleId="Char">
    <w:name w:val="머리글 Char"/>
    <w:uiPriority w:val="99"/>
    <w:basedOn w:val="a0"/>
    <w:link w:val="ac"/>
    <w:rPr>
      <w:rFonts w:ascii="Times" w:hAnsi="Times"/>
      <w:sz w:val="24"/>
    </w:rPr>
  </w:style>
  <w:style w:type="character" w:styleId="ad">
    <w:name w:val="Placeholder Text"/>
    <w:uiPriority w:val="99"/>
    <w:basedOn w:val="a0"/>
    <w:semiHidden/>
    <w:rPr>
      <w:color w:val="808080"/>
    </w:rPr>
  </w:style>
  <w:style w:type="paragraph" w:customStyle="1" w:styleId="ae">
    <w:name w:val="바탕글"/>
    <w:pPr>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line="384" w:lineRule="auto"/>
      <w:textAlignment w:val="baseline"/>
    </w:pPr>
    <w:rPr>
      <w:rFonts w:ascii="함초롬바탕" w:eastAsia="함초롬바탕"/>
      <w:color w:val="000000"/>
      <w:shd w:val="clear" w:color="999999" w:fill="auto"/>
    </w:rPr>
  </w:style>
  <w:style w:type="character" w:customStyle="1" w:styleId="af">
    <w:name w:val="Unresolved Mention"/>
    <w:uiPriority w:val="99"/>
    <w:basedOn w:val="a0"/>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header" Target="header1.xml" /><Relationship Id="rId5" Type="http://schemas.openxmlformats.org/officeDocument/2006/relationships/header" Target="header2.xml" /><Relationship Id="rId4"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1" Type="http://schemas.openxmlformats.org/officeDocument/2006/relationships/image" Target="media/image1.png" /><Relationship Id="rId2" Type="http://schemas.openxmlformats.org/officeDocument/2006/relationships/image" Target="media/image2.png" /><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fontTable" Target="fontTable.xml" /><Relationship Id="rId11" Type="http://schemas.openxmlformats.org/officeDocument/2006/relationships/webSettings" Target="webSettings.xml" /><Relationship Id="rId12"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mbria"/>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lsh12</dc:creator>
  <cp:keywords/>
  <dc:description/>
  <cp:lastModifiedBy>lsh12</cp:lastModifiedBy>
  <cp:revision>1</cp:revision>
  <dcterms:created xsi:type="dcterms:W3CDTF">2025-07-16T08:32:00Z</dcterms:created>
  <dcterms:modified xsi:type="dcterms:W3CDTF">2025-07-16T14:03:48Z</dcterms:modified>
  <cp:lastPrinted>2023-10-23T02:26:00Z</cp:lastPrinted>
  <cp:version>1200.0100.01</cp:version>
</cp:coreProperties>
</file>